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589B" w:rsidRDefault="005A02BF" w:rsidP="006B6A20">
      <w:pPr>
        <w:autoSpaceDE w:val="0"/>
        <w:autoSpaceDN w:val="0"/>
        <w:adjustRightInd w:val="0"/>
        <w:spacing w:line="0" w:lineRule="atLeast"/>
        <w:ind w:leftChars="-59" w:left="-142"/>
        <w:jc w:val="center"/>
        <w:rPr>
          <w:rFonts w:ascii="標楷體" w:eastAsia="標楷體" w:hAnsi="標楷體"/>
          <w:b/>
          <w:color w:val="000000"/>
          <w:sz w:val="32"/>
        </w:rPr>
      </w:pPr>
      <w:bookmarkStart w:id="0" w:name="_GoBack"/>
      <w:r w:rsidRPr="00CE0D9E">
        <w:rPr>
          <w:rFonts w:ascii="標楷體" w:eastAsia="標楷體" w:hAnsi="標楷體" w:hint="eastAsia"/>
          <w:b/>
          <w:color w:val="000000"/>
          <w:sz w:val="32"/>
        </w:rPr>
        <w:t>國立</w:t>
      </w:r>
      <w:proofErr w:type="gramStart"/>
      <w:r w:rsidRPr="00CE0D9E">
        <w:rPr>
          <w:rFonts w:ascii="標楷體" w:eastAsia="標楷體" w:hAnsi="標楷體" w:hint="eastAsia"/>
          <w:b/>
          <w:color w:val="000000"/>
          <w:sz w:val="32"/>
        </w:rPr>
        <w:t>臺</w:t>
      </w:r>
      <w:proofErr w:type="gramEnd"/>
      <w:r w:rsidRPr="00CE0D9E">
        <w:rPr>
          <w:rFonts w:ascii="標楷體" w:eastAsia="標楷體" w:hAnsi="標楷體" w:hint="eastAsia"/>
          <w:b/>
          <w:color w:val="000000"/>
          <w:sz w:val="32"/>
        </w:rPr>
        <w:t>中教育大學公費生培育與輔導要點</w:t>
      </w:r>
    </w:p>
    <w:bookmarkEnd w:id="0"/>
    <w:p w:rsidR="005A02BF" w:rsidRPr="007A6F3C" w:rsidRDefault="005A02BF" w:rsidP="005A02BF">
      <w:pPr>
        <w:kinsoku w:val="0"/>
        <w:autoSpaceDE w:val="0"/>
        <w:autoSpaceDN w:val="0"/>
        <w:snapToGrid w:val="0"/>
        <w:spacing w:line="204" w:lineRule="auto"/>
        <w:ind w:left="23"/>
        <w:jc w:val="right"/>
        <w:rPr>
          <w:rFonts w:eastAsia="標楷體"/>
          <w:color w:val="000000"/>
          <w:sz w:val="20"/>
          <w:szCs w:val="20"/>
        </w:rPr>
      </w:pPr>
      <w:r w:rsidRPr="007A6F3C">
        <w:rPr>
          <w:rFonts w:eastAsia="標楷體" w:hint="eastAsia"/>
          <w:color w:val="000000"/>
          <w:sz w:val="20"/>
          <w:szCs w:val="20"/>
        </w:rPr>
        <w:t>103</w:t>
      </w:r>
      <w:r w:rsidRPr="007A6F3C">
        <w:rPr>
          <w:rFonts w:eastAsia="標楷體"/>
          <w:color w:val="000000"/>
          <w:sz w:val="20"/>
          <w:szCs w:val="20"/>
        </w:rPr>
        <w:t>年</w:t>
      </w:r>
      <w:r w:rsidRPr="007A6F3C">
        <w:rPr>
          <w:rFonts w:eastAsia="標楷體" w:hint="eastAsia"/>
          <w:color w:val="000000"/>
          <w:sz w:val="20"/>
          <w:szCs w:val="20"/>
        </w:rPr>
        <w:t>7</w:t>
      </w:r>
      <w:r w:rsidRPr="007A6F3C">
        <w:rPr>
          <w:rFonts w:eastAsia="標楷體"/>
          <w:color w:val="000000"/>
          <w:sz w:val="20"/>
          <w:szCs w:val="20"/>
        </w:rPr>
        <w:t>月</w:t>
      </w:r>
      <w:r w:rsidRPr="007A6F3C">
        <w:rPr>
          <w:rFonts w:eastAsia="標楷體" w:hint="eastAsia"/>
          <w:color w:val="000000"/>
          <w:sz w:val="20"/>
          <w:szCs w:val="20"/>
        </w:rPr>
        <w:t>22</w:t>
      </w:r>
      <w:r w:rsidRPr="007A6F3C">
        <w:rPr>
          <w:rFonts w:eastAsia="標楷體"/>
          <w:color w:val="000000"/>
          <w:sz w:val="20"/>
          <w:szCs w:val="20"/>
        </w:rPr>
        <w:t>日</w:t>
      </w:r>
      <w:r w:rsidRPr="007A6F3C">
        <w:rPr>
          <w:rFonts w:eastAsia="標楷體"/>
          <w:color w:val="000000"/>
          <w:sz w:val="20"/>
          <w:szCs w:val="20"/>
        </w:rPr>
        <w:t xml:space="preserve"> </w:t>
      </w:r>
      <w:r w:rsidRPr="007A6F3C">
        <w:rPr>
          <w:rFonts w:eastAsia="標楷體" w:hint="eastAsia"/>
          <w:color w:val="000000"/>
          <w:sz w:val="20"/>
          <w:szCs w:val="20"/>
        </w:rPr>
        <w:t>本校</w:t>
      </w:r>
      <w:r w:rsidRPr="007A6F3C">
        <w:rPr>
          <w:rFonts w:eastAsia="標楷體" w:hint="eastAsia"/>
          <w:color w:val="000000"/>
          <w:sz w:val="20"/>
          <w:szCs w:val="20"/>
        </w:rPr>
        <w:t>102</w:t>
      </w:r>
      <w:r w:rsidRPr="007A6F3C">
        <w:rPr>
          <w:rFonts w:eastAsia="標楷體" w:hint="eastAsia"/>
          <w:color w:val="000000"/>
          <w:sz w:val="20"/>
          <w:szCs w:val="20"/>
        </w:rPr>
        <w:t>學年度第</w:t>
      </w:r>
      <w:r w:rsidRPr="007A6F3C">
        <w:rPr>
          <w:rFonts w:eastAsia="標楷體" w:hint="eastAsia"/>
          <w:color w:val="000000"/>
          <w:sz w:val="20"/>
          <w:szCs w:val="20"/>
        </w:rPr>
        <w:t>11</w:t>
      </w:r>
      <w:r w:rsidRPr="007A6F3C">
        <w:rPr>
          <w:rFonts w:eastAsia="標楷體" w:hint="eastAsia"/>
          <w:color w:val="000000"/>
          <w:sz w:val="20"/>
          <w:szCs w:val="20"/>
        </w:rPr>
        <w:t>次行政會議通過</w:t>
      </w:r>
    </w:p>
    <w:p w:rsidR="005A02BF" w:rsidRPr="007A6F3C" w:rsidRDefault="005A02BF" w:rsidP="005A02BF">
      <w:pPr>
        <w:kinsoku w:val="0"/>
        <w:autoSpaceDE w:val="0"/>
        <w:autoSpaceDN w:val="0"/>
        <w:snapToGrid w:val="0"/>
        <w:spacing w:line="204" w:lineRule="auto"/>
        <w:ind w:left="23"/>
        <w:jc w:val="right"/>
        <w:rPr>
          <w:rFonts w:eastAsia="標楷體"/>
          <w:color w:val="000000"/>
          <w:sz w:val="20"/>
          <w:szCs w:val="20"/>
        </w:rPr>
      </w:pPr>
      <w:r w:rsidRPr="007A6F3C">
        <w:rPr>
          <w:rFonts w:eastAsia="標楷體" w:hint="eastAsia"/>
          <w:color w:val="000000"/>
          <w:sz w:val="20"/>
          <w:szCs w:val="20"/>
        </w:rPr>
        <w:t>104</w:t>
      </w:r>
      <w:r w:rsidRPr="007A6F3C">
        <w:rPr>
          <w:rFonts w:eastAsia="標楷體"/>
          <w:color w:val="000000"/>
          <w:sz w:val="20"/>
          <w:szCs w:val="20"/>
        </w:rPr>
        <w:t>年</w:t>
      </w:r>
      <w:r w:rsidRPr="007A6F3C">
        <w:rPr>
          <w:rFonts w:eastAsia="標楷體" w:hint="eastAsia"/>
          <w:color w:val="000000"/>
          <w:sz w:val="20"/>
          <w:szCs w:val="20"/>
        </w:rPr>
        <w:t>8</w:t>
      </w:r>
      <w:r w:rsidRPr="007A6F3C">
        <w:rPr>
          <w:rFonts w:eastAsia="標楷體"/>
          <w:color w:val="000000"/>
          <w:sz w:val="20"/>
          <w:szCs w:val="20"/>
        </w:rPr>
        <w:t>月</w:t>
      </w:r>
      <w:r w:rsidRPr="007A6F3C">
        <w:rPr>
          <w:rFonts w:eastAsia="標楷體" w:hint="eastAsia"/>
          <w:color w:val="000000"/>
          <w:sz w:val="20"/>
          <w:szCs w:val="20"/>
        </w:rPr>
        <w:t>25</w:t>
      </w:r>
      <w:r w:rsidRPr="007A6F3C">
        <w:rPr>
          <w:rFonts w:eastAsia="標楷體"/>
          <w:color w:val="000000"/>
          <w:sz w:val="20"/>
          <w:szCs w:val="20"/>
        </w:rPr>
        <w:t>日</w:t>
      </w:r>
      <w:r w:rsidRPr="007A6F3C">
        <w:rPr>
          <w:rFonts w:eastAsia="標楷體"/>
          <w:color w:val="000000"/>
          <w:sz w:val="20"/>
          <w:szCs w:val="20"/>
        </w:rPr>
        <w:t xml:space="preserve"> </w:t>
      </w:r>
      <w:r w:rsidRPr="007A6F3C">
        <w:rPr>
          <w:rFonts w:eastAsia="標楷體" w:hint="eastAsia"/>
          <w:color w:val="000000"/>
          <w:sz w:val="20"/>
          <w:szCs w:val="20"/>
        </w:rPr>
        <w:t>本校</w:t>
      </w:r>
      <w:r w:rsidRPr="007A6F3C">
        <w:rPr>
          <w:rFonts w:eastAsia="標楷體" w:hint="eastAsia"/>
          <w:color w:val="000000"/>
          <w:sz w:val="20"/>
          <w:szCs w:val="20"/>
        </w:rPr>
        <w:t>104</w:t>
      </w:r>
      <w:r w:rsidRPr="007A6F3C">
        <w:rPr>
          <w:rFonts w:eastAsia="標楷體" w:hint="eastAsia"/>
          <w:color w:val="000000"/>
          <w:sz w:val="20"/>
          <w:szCs w:val="20"/>
        </w:rPr>
        <w:t>學年度第</w:t>
      </w:r>
      <w:r w:rsidRPr="007A6F3C">
        <w:rPr>
          <w:rFonts w:eastAsia="標楷體" w:hint="eastAsia"/>
          <w:color w:val="000000"/>
          <w:sz w:val="20"/>
          <w:szCs w:val="20"/>
        </w:rPr>
        <w:t>1</w:t>
      </w:r>
      <w:r w:rsidRPr="007A6F3C">
        <w:rPr>
          <w:rFonts w:eastAsia="標楷體" w:hint="eastAsia"/>
          <w:color w:val="000000"/>
          <w:sz w:val="20"/>
          <w:szCs w:val="20"/>
        </w:rPr>
        <w:t>次行政會議修正通過</w:t>
      </w:r>
    </w:p>
    <w:p w:rsidR="005A02BF" w:rsidRPr="007A6F3C" w:rsidRDefault="005A02BF" w:rsidP="005A02BF">
      <w:pPr>
        <w:kinsoku w:val="0"/>
        <w:autoSpaceDE w:val="0"/>
        <w:autoSpaceDN w:val="0"/>
        <w:snapToGrid w:val="0"/>
        <w:spacing w:line="204" w:lineRule="auto"/>
        <w:ind w:left="23"/>
        <w:jc w:val="right"/>
        <w:rPr>
          <w:rFonts w:eastAsia="標楷體"/>
          <w:color w:val="000000"/>
          <w:sz w:val="20"/>
          <w:szCs w:val="20"/>
        </w:rPr>
      </w:pPr>
      <w:r w:rsidRPr="007A6F3C">
        <w:rPr>
          <w:rFonts w:eastAsia="標楷體"/>
          <w:color w:val="000000"/>
          <w:sz w:val="20"/>
          <w:szCs w:val="20"/>
        </w:rPr>
        <w:t>105</w:t>
      </w:r>
      <w:r w:rsidRPr="007A6F3C">
        <w:rPr>
          <w:rFonts w:eastAsia="標楷體"/>
          <w:color w:val="000000"/>
          <w:sz w:val="20"/>
          <w:szCs w:val="20"/>
        </w:rPr>
        <w:t>年</w:t>
      </w:r>
      <w:r w:rsidRPr="007A6F3C">
        <w:rPr>
          <w:rFonts w:eastAsia="標楷體"/>
          <w:color w:val="000000"/>
          <w:sz w:val="20"/>
          <w:szCs w:val="20"/>
        </w:rPr>
        <w:t>8</w:t>
      </w:r>
      <w:r w:rsidRPr="007A6F3C">
        <w:rPr>
          <w:rFonts w:eastAsia="標楷體"/>
          <w:color w:val="000000"/>
          <w:sz w:val="20"/>
          <w:szCs w:val="20"/>
        </w:rPr>
        <w:t>月</w:t>
      </w:r>
      <w:r w:rsidRPr="007A6F3C">
        <w:rPr>
          <w:rFonts w:eastAsia="標楷體"/>
          <w:color w:val="000000"/>
          <w:sz w:val="20"/>
          <w:szCs w:val="20"/>
        </w:rPr>
        <w:t>23</w:t>
      </w:r>
      <w:r w:rsidRPr="007A6F3C">
        <w:rPr>
          <w:rFonts w:eastAsia="標楷體"/>
          <w:color w:val="000000"/>
          <w:sz w:val="20"/>
          <w:szCs w:val="20"/>
        </w:rPr>
        <w:t>日</w:t>
      </w:r>
      <w:r w:rsidRPr="007A6F3C">
        <w:rPr>
          <w:rFonts w:eastAsia="標楷體"/>
          <w:color w:val="000000"/>
          <w:sz w:val="20"/>
          <w:szCs w:val="20"/>
        </w:rPr>
        <w:t xml:space="preserve"> </w:t>
      </w:r>
      <w:r w:rsidRPr="007A6F3C">
        <w:rPr>
          <w:rFonts w:eastAsia="標楷體"/>
          <w:color w:val="000000"/>
          <w:sz w:val="20"/>
          <w:szCs w:val="20"/>
        </w:rPr>
        <w:t>本校</w:t>
      </w:r>
      <w:r w:rsidRPr="007A6F3C">
        <w:rPr>
          <w:rFonts w:eastAsia="標楷體"/>
          <w:color w:val="000000"/>
          <w:sz w:val="20"/>
          <w:szCs w:val="20"/>
        </w:rPr>
        <w:t>105</w:t>
      </w:r>
      <w:r w:rsidRPr="007A6F3C">
        <w:rPr>
          <w:rFonts w:eastAsia="標楷體"/>
          <w:color w:val="000000"/>
          <w:sz w:val="20"/>
          <w:szCs w:val="20"/>
        </w:rPr>
        <w:t>學年度第</w:t>
      </w:r>
      <w:r w:rsidRPr="007A6F3C">
        <w:rPr>
          <w:rFonts w:eastAsia="標楷體" w:hint="eastAsia"/>
          <w:color w:val="000000"/>
          <w:sz w:val="20"/>
          <w:szCs w:val="20"/>
        </w:rPr>
        <w:t>1</w:t>
      </w:r>
      <w:r w:rsidRPr="007A6F3C">
        <w:rPr>
          <w:rFonts w:eastAsia="標楷體"/>
          <w:color w:val="000000"/>
          <w:sz w:val="20"/>
          <w:szCs w:val="20"/>
        </w:rPr>
        <w:t>次行政會議修正</w:t>
      </w:r>
      <w:r w:rsidRPr="007A6F3C">
        <w:rPr>
          <w:rFonts w:eastAsia="標楷體" w:hint="eastAsia"/>
          <w:color w:val="000000"/>
          <w:sz w:val="20"/>
          <w:szCs w:val="20"/>
        </w:rPr>
        <w:t>通過</w:t>
      </w:r>
    </w:p>
    <w:p w:rsidR="005A02BF" w:rsidRDefault="005A02BF" w:rsidP="005A02BF">
      <w:pPr>
        <w:kinsoku w:val="0"/>
        <w:autoSpaceDE w:val="0"/>
        <w:autoSpaceDN w:val="0"/>
        <w:snapToGrid w:val="0"/>
        <w:spacing w:line="204" w:lineRule="auto"/>
        <w:ind w:left="23"/>
        <w:jc w:val="right"/>
        <w:rPr>
          <w:rFonts w:eastAsia="標楷體"/>
          <w:color w:val="000000"/>
          <w:sz w:val="20"/>
          <w:szCs w:val="20"/>
        </w:rPr>
      </w:pPr>
      <w:r w:rsidRPr="007A6F3C">
        <w:rPr>
          <w:rFonts w:eastAsia="標楷體" w:hint="eastAsia"/>
          <w:color w:val="000000"/>
          <w:sz w:val="20"/>
          <w:szCs w:val="20"/>
        </w:rPr>
        <w:t>107</w:t>
      </w:r>
      <w:r w:rsidRPr="007A6F3C">
        <w:rPr>
          <w:rFonts w:eastAsia="標楷體"/>
          <w:color w:val="000000"/>
          <w:sz w:val="20"/>
          <w:szCs w:val="20"/>
        </w:rPr>
        <w:t>年</w:t>
      </w:r>
      <w:r w:rsidRPr="007A6F3C">
        <w:rPr>
          <w:rFonts w:eastAsia="標楷體" w:hint="eastAsia"/>
          <w:color w:val="000000"/>
          <w:sz w:val="20"/>
          <w:szCs w:val="20"/>
        </w:rPr>
        <w:t>9</w:t>
      </w:r>
      <w:r w:rsidRPr="007A6F3C">
        <w:rPr>
          <w:rFonts w:eastAsia="標楷體"/>
          <w:color w:val="000000"/>
          <w:sz w:val="20"/>
          <w:szCs w:val="20"/>
        </w:rPr>
        <w:t>月</w:t>
      </w:r>
      <w:r w:rsidRPr="00E775A0">
        <w:rPr>
          <w:rFonts w:eastAsia="標楷體" w:hint="eastAsia"/>
          <w:color w:val="000000"/>
          <w:sz w:val="20"/>
          <w:szCs w:val="20"/>
        </w:rPr>
        <w:t>18</w:t>
      </w:r>
      <w:r w:rsidRPr="007A6F3C">
        <w:rPr>
          <w:rFonts w:eastAsia="標楷體"/>
          <w:color w:val="000000"/>
          <w:sz w:val="20"/>
          <w:szCs w:val="20"/>
        </w:rPr>
        <w:t>日</w:t>
      </w:r>
      <w:r w:rsidRPr="007A6F3C">
        <w:rPr>
          <w:rFonts w:eastAsia="標楷體"/>
          <w:color w:val="000000"/>
          <w:sz w:val="20"/>
          <w:szCs w:val="20"/>
        </w:rPr>
        <w:t xml:space="preserve"> </w:t>
      </w:r>
      <w:r w:rsidRPr="007A6F3C">
        <w:rPr>
          <w:rFonts w:eastAsia="標楷體"/>
          <w:color w:val="000000"/>
          <w:sz w:val="20"/>
          <w:szCs w:val="20"/>
        </w:rPr>
        <w:t>本校</w:t>
      </w:r>
      <w:r w:rsidRPr="007A6F3C">
        <w:rPr>
          <w:rFonts w:eastAsia="標楷體" w:hint="eastAsia"/>
          <w:color w:val="000000"/>
          <w:sz w:val="20"/>
          <w:szCs w:val="20"/>
        </w:rPr>
        <w:t>107</w:t>
      </w:r>
      <w:r w:rsidRPr="007A6F3C">
        <w:rPr>
          <w:rFonts w:eastAsia="標楷體"/>
          <w:color w:val="000000"/>
          <w:sz w:val="20"/>
          <w:szCs w:val="20"/>
        </w:rPr>
        <w:t>學年度第</w:t>
      </w:r>
      <w:r>
        <w:rPr>
          <w:rFonts w:eastAsia="標楷體" w:hint="eastAsia"/>
          <w:color w:val="000000"/>
          <w:sz w:val="20"/>
          <w:szCs w:val="20"/>
        </w:rPr>
        <w:t>2</w:t>
      </w:r>
      <w:r w:rsidRPr="007A6F3C">
        <w:rPr>
          <w:rFonts w:eastAsia="標楷體"/>
          <w:color w:val="000000"/>
          <w:sz w:val="20"/>
          <w:szCs w:val="20"/>
        </w:rPr>
        <w:t>次行政會議修正</w:t>
      </w:r>
      <w:r w:rsidRPr="007A6F3C">
        <w:rPr>
          <w:rFonts w:eastAsia="標楷體" w:hint="eastAsia"/>
          <w:color w:val="000000"/>
          <w:sz w:val="20"/>
          <w:szCs w:val="20"/>
        </w:rPr>
        <w:t>通過</w:t>
      </w:r>
    </w:p>
    <w:p w:rsidR="005A02BF" w:rsidRDefault="005A02BF" w:rsidP="005A02BF">
      <w:pPr>
        <w:kinsoku w:val="0"/>
        <w:autoSpaceDE w:val="0"/>
        <w:autoSpaceDN w:val="0"/>
        <w:snapToGrid w:val="0"/>
        <w:spacing w:line="204" w:lineRule="auto"/>
        <w:ind w:left="23"/>
        <w:jc w:val="right"/>
        <w:rPr>
          <w:rFonts w:eastAsia="標楷體"/>
          <w:color w:val="000000"/>
          <w:sz w:val="20"/>
          <w:szCs w:val="20"/>
        </w:rPr>
      </w:pPr>
      <w:r w:rsidRPr="00341B29">
        <w:rPr>
          <w:rFonts w:eastAsia="標楷體" w:hint="eastAsia"/>
          <w:sz w:val="20"/>
          <w:szCs w:val="20"/>
        </w:rPr>
        <w:t>10</w:t>
      </w:r>
      <w:r w:rsidRPr="00341B29">
        <w:rPr>
          <w:rFonts w:eastAsia="標楷體"/>
          <w:sz w:val="20"/>
          <w:szCs w:val="20"/>
        </w:rPr>
        <w:t>9</w:t>
      </w:r>
      <w:r w:rsidRPr="00341B29">
        <w:rPr>
          <w:rFonts w:eastAsia="標楷體"/>
          <w:sz w:val="20"/>
          <w:szCs w:val="20"/>
        </w:rPr>
        <w:t>年</w:t>
      </w:r>
      <w:r w:rsidRPr="00341B29">
        <w:rPr>
          <w:rFonts w:eastAsia="標楷體"/>
          <w:sz w:val="20"/>
          <w:szCs w:val="20"/>
        </w:rPr>
        <w:t>6</w:t>
      </w:r>
      <w:r w:rsidRPr="00341B29">
        <w:rPr>
          <w:rFonts w:eastAsia="標楷體"/>
          <w:sz w:val="20"/>
          <w:szCs w:val="20"/>
        </w:rPr>
        <w:t>月</w:t>
      </w:r>
      <w:r w:rsidRPr="00341B29">
        <w:rPr>
          <w:rFonts w:eastAsia="標楷體"/>
          <w:sz w:val="20"/>
          <w:szCs w:val="20"/>
        </w:rPr>
        <w:t>30</w:t>
      </w:r>
      <w:r w:rsidRPr="00341B29">
        <w:rPr>
          <w:rFonts w:eastAsia="標楷體"/>
          <w:sz w:val="20"/>
          <w:szCs w:val="20"/>
        </w:rPr>
        <w:t>日</w:t>
      </w:r>
      <w:r w:rsidRPr="00341B29">
        <w:rPr>
          <w:rFonts w:eastAsia="標楷體"/>
          <w:sz w:val="20"/>
          <w:szCs w:val="20"/>
        </w:rPr>
        <w:t xml:space="preserve"> </w:t>
      </w:r>
      <w:r w:rsidRPr="00341B29">
        <w:rPr>
          <w:rFonts w:eastAsia="標楷體"/>
          <w:sz w:val="20"/>
          <w:szCs w:val="20"/>
        </w:rPr>
        <w:t>本校</w:t>
      </w:r>
      <w:r w:rsidRPr="00341B29">
        <w:rPr>
          <w:rFonts w:eastAsia="標楷體" w:hint="eastAsia"/>
          <w:sz w:val="20"/>
          <w:szCs w:val="20"/>
        </w:rPr>
        <w:t>10</w:t>
      </w:r>
      <w:r w:rsidRPr="00341B29">
        <w:rPr>
          <w:rFonts w:eastAsia="標楷體"/>
          <w:sz w:val="20"/>
          <w:szCs w:val="20"/>
        </w:rPr>
        <w:t>8</w:t>
      </w:r>
      <w:r w:rsidRPr="00341B29">
        <w:rPr>
          <w:rFonts w:eastAsia="標楷體"/>
          <w:sz w:val="20"/>
          <w:szCs w:val="20"/>
        </w:rPr>
        <w:t>學年度第</w:t>
      </w:r>
      <w:r w:rsidRPr="00341B29">
        <w:rPr>
          <w:rFonts w:eastAsia="標楷體"/>
          <w:sz w:val="20"/>
          <w:szCs w:val="20"/>
        </w:rPr>
        <w:t>8</w:t>
      </w:r>
      <w:r w:rsidRPr="00341B29">
        <w:rPr>
          <w:rFonts w:eastAsia="標楷體"/>
          <w:sz w:val="20"/>
          <w:szCs w:val="20"/>
        </w:rPr>
        <w:t>次行政會議修正</w:t>
      </w:r>
      <w:r w:rsidRPr="00341B29">
        <w:rPr>
          <w:rFonts w:eastAsia="標楷體" w:hint="eastAsia"/>
          <w:sz w:val="20"/>
          <w:szCs w:val="20"/>
        </w:rPr>
        <w:t>通過</w:t>
      </w:r>
    </w:p>
    <w:p w:rsidR="005A02BF" w:rsidRDefault="005A02BF" w:rsidP="005A02BF">
      <w:pPr>
        <w:kinsoku w:val="0"/>
        <w:autoSpaceDE w:val="0"/>
        <w:autoSpaceDN w:val="0"/>
        <w:snapToGrid w:val="0"/>
        <w:spacing w:line="204" w:lineRule="auto"/>
        <w:ind w:left="23"/>
        <w:jc w:val="right"/>
        <w:rPr>
          <w:rFonts w:eastAsia="標楷體"/>
          <w:color w:val="000000"/>
          <w:sz w:val="20"/>
          <w:szCs w:val="20"/>
        </w:rPr>
      </w:pPr>
      <w:r w:rsidRPr="007A6F3C">
        <w:rPr>
          <w:rFonts w:eastAsia="標楷體" w:hint="eastAsia"/>
          <w:color w:val="000000"/>
          <w:sz w:val="20"/>
          <w:szCs w:val="20"/>
        </w:rPr>
        <w:t>1</w:t>
      </w:r>
      <w:r>
        <w:rPr>
          <w:rFonts w:eastAsia="標楷體"/>
          <w:color w:val="000000"/>
          <w:sz w:val="20"/>
          <w:szCs w:val="20"/>
        </w:rPr>
        <w:t>11</w:t>
      </w:r>
      <w:r w:rsidRPr="007A6F3C">
        <w:rPr>
          <w:rFonts w:eastAsia="標楷體"/>
          <w:color w:val="000000"/>
          <w:sz w:val="20"/>
          <w:szCs w:val="20"/>
        </w:rPr>
        <w:t>年</w:t>
      </w:r>
      <w:r w:rsidR="00F12FE5">
        <w:rPr>
          <w:rFonts w:eastAsia="標楷體"/>
          <w:color w:val="000000"/>
          <w:sz w:val="20"/>
          <w:szCs w:val="20"/>
        </w:rPr>
        <w:t>10</w:t>
      </w:r>
      <w:r w:rsidRPr="007A6F3C">
        <w:rPr>
          <w:rFonts w:eastAsia="標楷體"/>
          <w:color w:val="000000"/>
          <w:sz w:val="20"/>
          <w:szCs w:val="20"/>
        </w:rPr>
        <w:t>月</w:t>
      </w:r>
      <w:r w:rsidR="00F12FE5">
        <w:rPr>
          <w:rFonts w:eastAsia="標楷體"/>
          <w:color w:val="000000"/>
          <w:sz w:val="20"/>
          <w:szCs w:val="20"/>
        </w:rPr>
        <w:t>25</w:t>
      </w:r>
      <w:r w:rsidRPr="007A6F3C">
        <w:rPr>
          <w:rFonts w:eastAsia="標楷體"/>
          <w:color w:val="000000"/>
          <w:sz w:val="20"/>
          <w:szCs w:val="20"/>
        </w:rPr>
        <w:t>日</w:t>
      </w:r>
      <w:r w:rsidRPr="007A6F3C">
        <w:rPr>
          <w:rFonts w:eastAsia="標楷體"/>
          <w:color w:val="000000"/>
          <w:sz w:val="20"/>
          <w:szCs w:val="20"/>
        </w:rPr>
        <w:t xml:space="preserve"> </w:t>
      </w:r>
      <w:r w:rsidRPr="007A6F3C">
        <w:rPr>
          <w:rFonts w:eastAsia="標楷體"/>
          <w:color w:val="000000"/>
          <w:sz w:val="20"/>
          <w:szCs w:val="20"/>
        </w:rPr>
        <w:t>本校</w:t>
      </w:r>
      <w:r w:rsidRPr="007A6F3C">
        <w:rPr>
          <w:rFonts w:eastAsia="標楷體" w:hint="eastAsia"/>
          <w:color w:val="000000"/>
          <w:sz w:val="20"/>
          <w:szCs w:val="20"/>
        </w:rPr>
        <w:t>1</w:t>
      </w:r>
      <w:r>
        <w:rPr>
          <w:rFonts w:eastAsia="標楷體"/>
          <w:color w:val="000000"/>
          <w:sz w:val="20"/>
          <w:szCs w:val="20"/>
        </w:rPr>
        <w:t>11</w:t>
      </w:r>
      <w:r w:rsidRPr="007A6F3C">
        <w:rPr>
          <w:rFonts w:eastAsia="標楷體"/>
          <w:color w:val="000000"/>
          <w:sz w:val="20"/>
          <w:szCs w:val="20"/>
        </w:rPr>
        <w:t>學年度第</w:t>
      </w:r>
      <w:r w:rsidR="00F12FE5">
        <w:rPr>
          <w:rFonts w:eastAsia="標楷體"/>
          <w:color w:val="000000"/>
          <w:sz w:val="20"/>
          <w:szCs w:val="20"/>
        </w:rPr>
        <w:t>3</w:t>
      </w:r>
      <w:r w:rsidRPr="007A6F3C">
        <w:rPr>
          <w:rFonts w:eastAsia="標楷體"/>
          <w:color w:val="000000"/>
          <w:sz w:val="20"/>
          <w:szCs w:val="20"/>
        </w:rPr>
        <w:t>次行政會議修正</w:t>
      </w:r>
      <w:r w:rsidRPr="007A6F3C">
        <w:rPr>
          <w:rFonts w:eastAsia="標楷體" w:hint="eastAsia"/>
          <w:color w:val="000000"/>
          <w:sz w:val="20"/>
          <w:szCs w:val="20"/>
        </w:rPr>
        <w:t>通過</w:t>
      </w:r>
    </w:p>
    <w:p w:rsidR="005A02BF" w:rsidRPr="007A6F3C" w:rsidRDefault="005A02BF" w:rsidP="005A02BF">
      <w:pPr>
        <w:snapToGrid w:val="0"/>
        <w:ind w:left="475" w:hangingChars="198" w:hanging="475"/>
        <w:jc w:val="both"/>
        <w:rPr>
          <w:rFonts w:ascii="標楷體" w:eastAsia="標楷體" w:hAnsi="標楷體"/>
          <w:color w:val="000000"/>
        </w:rPr>
      </w:pPr>
    </w:p>
    <w:p w:rsidR="005A02BF" w:rsidRPr="007A6F3C" w:rsidRDefault="005A02BF" w:rsidP="005A02BF">
      <w:pPr>
        <w:ind w:left="475" w:hangingChars="198" w:hanging="475"/>
        <w:jc w:val="both"/>
        <w:rPr>
          <w:rFonts w:eastAsia="標楷體"/>
        </w:rPr>
      </w:pPr>
      <w:r w:rsidRPr="007A6F3C">
        <w:rPr>
          <w:rFonts w:ascii="標楷體" w:eastAsia="標楷體" w:hAnsi="標楷體" w:hint="eastAsia"/>
          <w:color w:val="000000"/>
        </w:rPr>
        <w:t>一、</w:t>
      </w:r>
      <w:r w:rsidRPr="007A6F3C">
        <w:rPr>
          <w:rFonts w:eastAsia="標楷體"/>
        </w:rPr>
        <w:t>國立</w:t>
      </w:r>
      <w:proofErr w:type="gramStart"/>
      <w:r w:rsidRPr="007A6F3C">
        <w:rPr>
          <w:rFonts w:eastAsia="標楷體"/>
        </w:rPr>
        <w:t>臺</w:t>
      </w:r>
      <w:proofErr w:type="gramEnd"/>
      <w:r w:rsidRPr="007A6F3C">
        <w:rPr>
          <w:rFonts w:eastAsia="標楷體"/>
        </w:rPr>
        <w:t>中教育大學</w:t>
      </w:r>
      <w:r w:rsidRPr="007A6F3C">
        <w:rPr>
          <w:rFonts w:eastAsia="標楷體"/>
        </w:rPr>
        <w:t>(</w:t>
      </w:r>
      <w:r w:rsidRPr="007A6F3C">
        <w:rPr>
          <w:rFonts w:eastAsia="標楷體"/>
        </w:rPr>
        <w:t>以下簡稱本校</w:t>
      </w:r>
      <w:r w:rsidRPr="007A6F3C">
        <w:rPr>
          <w:rFonts w:eastAsia="標楷體"/>
        </w:rPr>
        <w:t>)</w:t>
      </w:r>
      <w:r w:rsidRPr="007A6F3C">
        <w:rPr>
          <w:rFonts w:eastAsia="標楷體"/>
        </w:rPr>
        <w:t>為培育公費生成為優質教師，規範公費生之學習要求，依據師資培育法、師資培育公費助學金及分發服務辦法，訂定「國立</w:t>
      </w:r>
      <w:proofErr w:type="gramStart"/>
      <w:r w:rsidRPr="007A6F3C">
        <w:rPr>
          <w:rFonts w:eastAsia="標楷體"/>
        </w:rPr>
        <w:t>臺</w:t>
      </w:r>
      <w:proofErr w:type="gramEnd"/>
      <w:r w:rsidRPr="007A6F3C">
        <w:rPr>
          <w:rFonts w:eastAsia="標楷體"/>
        </w:rPr>
        <w:t>中教育大學師資培育公費生培育與輔導要點」</w:t>
      </w:r>
      <w:r w:rsidRPr="007A6F3C">
        <w:rPr>
          <w:rFonts w:eastAsia="標楷體"/>
        </w:rPr>
        <w:t>(</w:t>
      </w:r>
      <w:r w:rsidRPr="007A6F3C">
        <w:rPr>
          <w:rFonts w:eastAsia="標楷體"/>
        </w:rPr>
        <w:t>以下簡稱本要點</w:t>
      </w:r>
      <w:r w:rsidRPr="007A6F3C">
        <w:rPr>
          <w:rFonts w:eastAsia="標楷體"/>
        </w:rPr>
        <w:t>)</w:t>
      </w:r>
      <w:r w:rsidRPr="007A6F3C">
        <w:rPr>
          <w:rFonts w:eastAsia="標楷體"/>
        </w:rPr>
        <w:t>。</w:t>
      </w:r>
    </w:p>
    <w:p w:rsidR="005A02BF" w:rsidRPr="007A6F3C" w:rsidRDefault="005A02BF" w:rsidP="005A02BF">
      <w:pPr>
        <w:ind w:left="475" w:hangingChars="198" w:hanging="475"/>
        <w:jc w:val="both"/>
        <w:rPr>
          <w:rFonts w:ascii="標楷體" w:eastAsia="標楷體" w:hAnsi="標楷體"/>
          <w:color w:val="000000"/>
        </w:rPr>
      </w:pPr>
      <w:r w:rsidRPr="007A6F3C">
        <w:rPr>
          <w:rFonts w:ascii="標楷體" w:eastAsia="標楷體" w:hAnsi="標楷體" w:hint="eastAsia"/>
          <w:color w:val="000000"/>
        </w:rPr>
        <w:t>二、</w:t>
      </w:r>
      <w:r w:rsidRPr="007A6F3C">
        <w:rPr>
          <w:rFonts w:eastAsia="標楷體"/>
          <w:kern w:val="0"/>
        </w:rPr>
        <w:t>本</w:t>
      </w:r>
      <w:r w:rsidRPr="007A6F3C">
        <w:rPr>
          <w:rFonts w:eastAsia="標楷體" w:hint="eastAsia"/>
          <w:kern w:val="0"/>
        </w:rPr>
        <w:t>要點</w:t>
      </w:r>
      <w:r w:rsidRPr="007A6F3C">
        <w:rPr>
          <w:rFonts w:eastAsia="標楷體"/>
          <w:kern w:val="0"/>
        </w:rPr>
        <w:t>所稱公費生，指依</w:t>
      </w:r>
      <w:r w:rsidRPr="007A6F3C">
        <w:rPr>
          <w:rFonts w:eastAsia="標楷體" w:hint="eastAsia"/>
          <w:kern w:val="0"/>
        </w:rPr>
        <w:t>師資培育法</w:t>
      </w:r>
      <w:r w:rsidRPr="007A6F3C">
        <w:rPr>
          <w:rFonts w:eastAsia="標楷體"/>
          <w:kern w:val="0"/>
        </w:rPr>
        <w:t>規定，享有師資培育公費待遇，畢業後應至偏遠或特殊地區學校服務之學生。</w:t>
      </w:r>
    </w:p>
    <w:p w:rsidR="005A02BF" w:rsidRPr="00D1144F" w:rsidRDefault="005A02BF" w:rsidP="005A02BF">
      <w:pPr>
        <w:snapToGrid w:val="0"/>
        <w:spacing w:beforeLines="30" w:before="108"/>
        <w:ind w:left="516" w:hangingChars="215" w:hanging="516"/>
        <w:jc w:val="both"/>
        <w:rPr>
          <w:rFonts w:ascii="標楷體" w:eastAsia="標楷體" w:hAnsi="標楷體"/>
        </w:rPr>
      </w:pPr>
      <w:r w:rsidRPr="007A6F3C">
        <w:rPr>
          <w:rFonts w:ascii="標楷體" w:eastAsia="標楷體" w:hAnsi="標楷體" w:hint="eastAsia"/>
          <w:color w:val="000000"/>
        </w:rPr>
        <w:t>三</w:t>
      </w:r>
      <w:r w:rsidRPr="00D1144F">
        <w:rPr>
          <w:rFonts w:ascii="標楷體" w:eastAsia="標楷體" w:hAnsi="標楷體" w:hint="eastAsia"/>
        </w:rPr>
        <w:t>、</w:t>
      </w:r>
      <w:r w:rsidRPr="00D1144F">
        <w:rPr>
          <w:rFonts w:eastAsia="標楷體"/>
        </w:rPr>
        <w:t>本校公費生之來源包括教育部規範之甲、乙兩種方案如下：</w:t>
      </w:r>
    </w:p>
    <w:p w:rsidR="005A02BF" w:rsidRPr="00D1144F" w:rsidRDefault="005A02BF" w:rsidP="005A02BF">
      <w:pPr>
        <w:ind w:leftChars="183" w:left="849" w:hangingChars="171" w:hanging="410"/>
        <w:jc w:val="both"/>
        <w:rPr>
          <w:rFonts w:eastAsia="標楷體" w:hAnsi="標楷體"/>
        </w:rPr>
      </w:pPr>
      <w:r w:rsidRPr="00D1144F">
        <w:rPr>
          <w:rFonts w:eastAsia="標楷體" w:hAnsi="標楷體" w:hint="eastAsia"/>
        </w:rPr>
        <w:t>(</w:t>
      </w:r>
      <w:proofErr w:type="gramStart"/>
      <w:r w:rsidRPr="00D1144F">
        <w:rPr>
          <w:rFonts w:eastAsia="標楷體" w:hAnsi="標楷體"/>
        </w:rPr>
        <w:t>一</w:t>
      </w:r>
      <w:proofErr w:type="gramEnd"/>
      <w:r w:rsidRPr="00D1144F">
        <w:rPr>
          <w:rFonts w:eastAsia="標楷體" w:hAnsi="標楷體" w:hint="eastAsia"/>
        </w:rPr>
        <w:t>)</w:t>
      </w:r>
      <w:r w:rsidRPr="00D1144F">
        <w:rPr>
          <w:rFonts w:eastAsia="標楷體" w:hAnsi="標楷體"/>
        </w:rPr>
        <w:t>甲案</w:t>
      </w:r>
      <w:r w:rsidRPr="00D1144F">
        <w:rPr>
          <w:rFonts w:eastAsia="標楷體" w:hAnsi="標楷體" w:hint="eastAsia"/>
        </w:rPr>
        <w:t>(</w:t>
      </w:r>
      <w:r w:rsidRPr="00D1144F">
        <w:rPr>
          <w:rFonts w:eastAsia="標楷體" w:hAnsi="標楷體"/>
        </w:rPr>
        <w:t>甄選高中</w:t>
      </w:r>
      <w:r w:rsidRPr="00D1144F">
        <w:rPr>
          <w:rFonts w:eastAsia="標楷體" w:hAnsi="標楷體" w:hint="eastAsia"/>
        </w:rPr>
        <w:t>畢業</w:t>
      </w:r>
      <w:r w:rsidRPr="00D1144F">
        <w:rPr>
          <w:rFonts w:eastAsia="標楷體" w:hAnsi="標楷體"/>
        </w:rPr>
        <w:t>生</w:t>
      </w:r>
      <w:r w:rsidRPr="00D1144F">
        <w:rPr>
          <w:rFonts w:eastAsia="標楷體" w:hAnsi="標楷體" w:hint="eastAsia"/>
        </w:rPr>
        <w:t>、大學畢業生</w:t>
      </w:r>
      <w:r w:rsidRPr="00D1144F">
        <w:rPr>
          <w:rFonts w:eastAsia="標楷體" w:hAnsi="標楷體" w:hint="eastAsia"/>
        </w:rPr>
        <w:t>)</w:t>
      </w:r>
      <w:r w:rsidRPr="00D1144F">
        <w:rPr>
          <w:rFonts w:eastAsia="標楷體" w:hAnsi="標楷體"/>
        </w:rPr>
        <w:t>：</w:t>
      </w:r>
      <w:r w:rsidRPr="00D1144F">
        <w:rPr>
          <w:rFonts w:eastAsia="標楷體" w:hAnsi="標楷體" w:hint="eastAsia"/>
        </w:rPr>
        <w:t>依地方政府</w:t>
      </w:r>
      <w:r w:rsidRPr="00D1144F">
        <w:rPr>
          <w:rFonts w:ascii="標楷體" w:eastAsia="標楷體" w:hAnsi="標楷體" w:hint="eastAsia"/>
        </w:rPr>
        <w:t>及國民及學前教育署</w:t>
      </w:r>
      <w:r w:rsidRPr="00D1144F">
        <w:rPr>
          <w:rFonts w:eastAsia="標楷體" w:hAnsi="標楷體" w:hint="eastAsia"/>
        </w:rPr>
        <w:t>師資類科需求及各師資培育大學</w:t>
      </w:r>
      <w:proofErr w:type="gramStart"/>
      <w:r w:rsidRPr="00D1144F">
        <w:rPr>
          <w:rFonts w:eastAsia="標楷體" w:hAnsi="標楷體" w:hint="eastAsia"/>
        </w:rPr>
        <w:t>學</w:t>
      </w:r>
      <w:proofErr w:type="gramEnd"/>
      <w:r w:rsidRPr="00D1144F">
        <w:rPr>
          <w:rFonts w:eastAsia="標楷體" w:hAnsi="標楷體" w:hint="eastAsia"/>
        </w:rPr>
        <w:t>系特性，</w:t>
      </w:r>
      <w:proofErr w:type="gramStart"/>
      <w:r w:rsidRPr="00D1144F">
        <w:rPr>
          <w:rFonts w:eastAsia="標楷體" w:hAnsi="標楷體" w:hint="eastAsia"/>
        </w:rPr>
        <w:t>採</w:t>
      </w:r>
      <w:proofErr w:type="gramEnd"/>
      <w:r w:rsidRPr="00D1144F">
        <w:rPr>
          <w:rFonts w:eastAsia="標楷體" w:hAnsi="標楷體" w:hint="eastAsia"/>
        </w:rPr>
        <w:t>大學甄選入學、</w:t>
      </w:r>
      <w:proofErr w:type="gramStart"/>
      <w:r w:rsidRPr="00D1144F">
        <w:rPr>
          <w:rFonts w:eastAsia="標楷體" w:hAnsi="標楷體" w:hint="eastAsia"/>
        </w:rPr>
        <w:t>指考入學</w:t>
      </w:r>
      <w:proofErr w:type="gramEnd"/>
      <w:r w:rsidRPr="00D1144F">
        <w:rPr>
          <w:rFonts w:eastAsia="標楷體" w:hAnsi="標楷體" w:hint="eastAsia"/>
        </w:rPr>
        <w:t>或四技</w:t>
      </w:r>
      <w:proofErr w:type="gramStart"/>
      <w:r w:rsidRPr="00D1144F">
        <w:rPr>
          <w:rFonts w:eastAsia="標楷體" w:hAnsi="標楷體" w:hint="eastAsia"/>
        </w:rPr>
        <w:t>二專統測入學</w:t>
      </w:r>
      <w:proofErr w:type="gramEnd"/>
      <w:r w:rsidRPr="00D1144F">
        <w:rPr>
          <w:rFonts w:eastAsia="標楷體" w:hAnsi="標楷體" w:hint="eastAsia"/>
        </w:rPr>
        <w:t>方式招生，或透過研究所入學考</w:t>
      </w:r>
      <w:r w:rsidRPr="00D1144F">
        <w:rPr>
          <w:rFonts w:eastAsia="標楷體" w:hAnsi="標楷體" w:hint="eastAsia"/>
        </w:rPr>
        <w:t>(</w:t>
      </w:r>
      <w:proofErr w:type="gramStart"/>
      <w:r w:rsidRPr="00D1144F">
        <w:rPr>
          <w:rFonts w:eastAsia="標楷體" w:hAnsi="標楷體" w:hint="eastAsia"/>
        </w:rPr>
        <w:t>甄</w:t>
      </w:r>
      <w:proofErr w:type="gramEnd"/>
      <w:r w:rsidRPr="00D1144F">
        <w:rPr>
          <w:rFonts w:eastAsia="標楷體" w:hAnsi="標楷體" w:hint="eastAsia"/>
        </w:rPr>
        <w:t>)</w:t>
      </w:r>
      <w:r w:rsidRPr="00D1144F">
        <w:rPr>
          <w:rFonts w:eastAsia="標楷體" w:hAnsi="標楷體" w:hint="eastAsia"/>
        </w:rPr>
        <w:t>試方式招生</w:t>
      </w:r>
      <w:r w:rsidRPr="00D1144F">
        <w:rPr>
          <w:rFonts w:eastAsia="標楷體" w:hAnsi="標楷體"/>
        </w:rPr>
        <w:t>。</w:t>
      </w:r>
    </w:p>
    <w:p w:rsidR="005A02BF" w:rsidRPr="00D1144F" w:rsidRDefault="005A02BF" w:rsidP="005A02BF">
      <w:pPr>
        <w:ind w:leftChars="183" w:left="849" w:hangingChars="171" w:hanging="410"/>
        <w:jc w:val="both"/>
        <w:rPr>
          <w:rFonts w:ascii="標楷體" w:eastAsia="標楷體" w:hAnsi="標楷體"/>
        </w:rPr>
      </w:pPr>
      <w:r w:rsidRPr="00D1144F">
        <w:rPr>
          <w:rFonts w:eastAsia="標楷體"/>
        </w:rPr>
        <w:t>(</w:t>
      </w:r>
      <w:r w:rsidRPr="00D1144F">
        <w:rPr>
          <w:rFonts w:eastAsia="標楷體"/>
        </w:rPr>
        <w:t>二</w:t>
      </w:r>
      <w:r w:rsidRPr="00D1144F">
        <w:rPr>
          <w:rFonts w:eastAsia="標楷體"/>
        </w:rPr>
        <w:t>)</w:t>
      </w:r>
      <w:r w:rsidRPr="00341B29">
        <w:rPr>
          <w:rFonts w:eastAsia="標楷體"/>
        </w:rPr>
        <w:t>乙案：依地方政府及國民及學前教育署師資類科需求，遴選</w:t>
      </w:r>
      <w:r w:rsidRPr="00D33E8A">
        <w:rPr>
          <w:rFonts w:eastAsia="標楷體" w:hint="eastAsia"/>
          <w:b/>
          <w:color w:val="FF0000"/>
          <w:u w:val="single"/>
        </w:rPr>
        <w:t>本校在學</w:t>
      </w:r>
      <w:r w:rsidRPr="00C73AA0">
        <w:rPr>
          <w:rFonts w:eastAsia="標楷體"/>
        </w:rPr>
        <w:t>優秀師資生</w:t>
      </w:r>
      <w:r w:rsidRPr="00C73AA0">
        <w:rPr>
          <w:rFonts w:eastAsia="標楷體"/>
        </w:rPr>
        <w:t>(</w:t>
      </w:r>
      <w:r w:rsidRPr="00C73AA0">
        <w:rPr>
          <w:rFonts w:eastAsia="標楷體"/>
        </w:rPr>
        <w:t>含教育學程</w:t>
      </w:r>
      <w:r w:rsidRPr="00D33E8A">
        <w:rPr>
          <w:rFonts w:eastAsia="標楷體" w:hint="eastAsia"/>
          <w:b/>
          <w:color w:val="FF0000"/>
          <w:u w:val="single"/>
        </w:rPr>
        <w:t>生</w:t>
      </w:r>
      <w:r w:rsidRPr="00C73AA0">
        <w:rPr>
          <w:rFonts w:eastAsia="標楷體"/>
        </w:rPr>
        <w:t>)</w:t>
      </w:r>
      <w:r w:rsidRPr="00C73AA0">
        <w:rPr>
          <w:rFonts w:eastAsia="標楷體"/>
        </w:rPr>
        <w:t>成</w:t>
      </w:r>
      <w:r w:rsidRPr="00341B29">
        <w:rPr>
          <w:rFonts w:eastAsia="標楷體"/>
        </w:rPr>
        <w:t>為公費生。。</w:t>
      </w:r>
    </w:p>
    <w:p w:rsidR="005A02BF" w:rsidRPr="00D1144F" w:rsidRDefault="005A02BF" w:rsidP="005A02BF">
      <w:pPr>
        <w:snapToGrid w:val="0"/>
        <w:spacing w:beforeLines="30" w:before="108"/>
        <w:ind w:left="516" w:hangingChars="215" w:hanging="516"/>
        <w:jc w:val="both"/>
        <w:rPr>
          <w:rFonts w:ascii="標楷體" w:eastAsia="標楷體" w:hAnsi="標楷體"/>
        </w:rPr>
      </w:pPr>
      <w:r w:rsidRPr="00D1144F">
        <w:rPr>
          <w:rFonts w:ascii="標楷體" w:eastAsia="標楷體" w:hAnsi="標楷體" w:hint="eastAsia"/>
        </w:rPr>
        <w:t>四、公費生之甄選、培育及輔導規定如下：</w:t>
      </w:r>
    </w:p>
    <w:p w:rsidR="005A02BF" w:rsidRPr="00D1144F" w:rsidRDefault="005A02BF" w:rsidP="005A02BF">
      <w:pPr>
        <w:ind w:leftChars="183" w:left="849" w:hangingChars="171" w:hanging="410"/>
        <w:jc w:val="both"/>
        <w:rPr>
          <w:rFonts w:eastAsia="標楷體" w:hAnsi="標楷體"/>
        </w:rPr>
      </w:pPr>
      <w:r w:rsidRPr="00D1144F">
        <w:rPr>
          <w:rFonts w:eastAsia="標楷體" w:hAnsi="標楷體" w:hint="eastAsia"/>
        </w:rPr>
        <w:t>(</w:t>
      </w:r>
      <w:proofErr w:type="gramStart"/>
      <w:r w:rsidRPr="00D1144F">
        <w:rPr>
          <w:rFonts w:eastAsia="標楷體" w:hAnsi="標楷體" w:hint="eastAsia"/>
        </w:rPr>
        <w:t>一</w:t>
      </w:r>
      <w:proofErr w:type="gramEnd"/>
      <w:r w:rsidRPr="00D1144F">
        <w:rPr>
          <w:rFonts w:eastAsia="標楷體" w:hAnsi="標楷體" w:hint="eastAsia"/>
        </w:rPr>
        <w:t>)</w:t>
      </w:r>
      <w:r w:rsidRPr="00D33E8A">
        <w:rPr>
          <w:rFonts w:eastAsia="標楷體" w:hint="eastAsia"/>
        </w:rPr>
        <w:t>甲案研究所公費生之甄選由本校教師專業碩士學位學程</w:t>
      </w:r>
      <w:r w:rsidRPr="00D33E8A">
        <w:rPr>
          <w:rFonts w:eastAsia="標楷體"/>
        </w:rPr>
        <w:t>及系</w:t>
      </w:r>
      <w:r w:rsidRPr="00D33E8A">
        <w:rPr>
          <w:rFonts w:eastAsia="標楷體"/>
        </w:rPr>
        <w:t>(</w:t>
      </w:r>
      <w:r w:rsidRPr="00D33E8A">
        <w:rPr>
          <w:rFonts w:eastAsia="標楷體"/>
        </w:rPr>
        <w:t>所</w:t>
      </w:r>
      <w:r w:rsidRPr="00D33E8A">
        <w:rPr>
          <w:rFonts w:eastAsia="標楷體"/>
        </w:rPr>
        <w:t>)</w:t>
      </w:r>
      <w:r w:rsidRPr="00D33E8A">
        <w:rPr>
          <w:rFonts w:eastAsia="標楷體"/>
        </w:rPr>
        <w:t>、學位學程</w:t>
      </w:r>
      <w:r w:rsidRPr="00D33E8A">
        <w:rPr>
          <w:rFonts w:eastAsia="標楷體" w:hint="eastAsia"/>
        </w:rPr>
        <w:t>招生相關規定辦理</w:t>
      </w:r>
      <w:r w:rsidRPr="00D33E8A">
        <w:rPr>
          <w:rFonts w:eastAsia="標楷體" w:hint="eastAsia"/>
          <w:b/>
          <w:color w:val="FF0000"/>
          <w:u w:val="single"/>
        </w:rPr>
        <w:t>，乙案公費生之甄選依據本校公費生甄選要點辦理</w:t>
      </w:r>
      <w:r w:rsidRPr="00DC78B3">
        <w:rPr>
          <w:rFonts w:eastAsia="標楷體" w:hint="eastAsia"/>
        </w:rPr>
        <w:t>。</w:t>
      </w:r>
    </w:p>
    <w:p w:rsidR="005A02BF" w:rsidRPr="007A6F3C" w:rsidRDefault="005A02BF" w:rsidP="005A02BF">
      <w:pPr>
        <w:ind w:leftChars="183" w:left="849" w:hangingChars="171" w:hanging="410"/>
        <w:jc w:val="both"/>
        <w:rPr>
          <w:rFonts w:eastAsia="標楷體" w:hAnsi="標楷體"/>
          <w:color w:val="000000"/>
        </w:rPr>
      </w:pPr>
      <w:r w:rsidRPr="00D1144F">
        <w:rPr>
          <w:rFonts w:eastAsia="標楷體" w:hAnsi="標楷體" w:hint="eastAsia"/>
        </w:rPr>
        <w:t>(</w:t>
      </w:r>
      <w:r w:rsidRPr="00D1144F">
        <w:rPr>
          <w:rFonts w:eastAsia="標楷體" w:hAnsi="標楷體" w:hint="eastAsia"/>
        </w:rPr>
        <w:t>二</w:t>
      </w:r>
      <w:r w:rsidRPr="00D1144F">
        <w:rPr>
          <w:rFonts w:eastAsia="標楷體" w:hAnsi="標楷體" w:hint="eastAsia"/>
        </w:rPr>
        <w:t>)</w:t>
      </w:r>
      <w:r w:rsidRPr="00DC78B3">
        <w:rPr>
          <w:rFonts w:eastAsia="標楷體" w:hAnsi="標楷體" w:hint="eastAsia"/>
        </w:rPr>
        <w:t>甲</w:t>
      </w:r>
      <w:r w:rsidRPr="00DC78B3">
        <w:rPr>
          <w:rFonts w:eastAsia="標楷體" w:hint="eastAsia"/>
        </w:rPr>
        <w:t>案研究所公費生之培育與輔導由本校教師專業碩士學</w:t>
      </w:r>
      <w:r w:rsidRPr="00341B29">
        <w:rPr>
          <w:rFonts w:eastAsia="標楷體" w:hint="eastAsia"/>
        </w:rPr>
        <w:t>位學程</w:t>
      </w:r>
      <w:r w:rsidRPr="00341B29">
        <w:rPr>
          <w:rFonts w:eastAsia="標楷體"/>
        </w:rPr>
        <w:t>及系</w:t>
      </w:r>
      <w:r w:rsidRPr="00341B29">
        <w:rPr>
          <w:rFonts w:eastAsia="標楷體"/>
        </w:rPr>
        <w:t>(</w:t>
      </w:r>
      <w:r w:rsidRPr="00341B29">
        <w:rPr>
          <w:rFonts w:eastAsia="標楷體"/>
        </w:rPr>
        <w:t>所</w:t>
      </w:r>
      <w:r w:rsidRPr="00341B29">
        <w:rPr>
          <w:rFonts w:eastAsia="標楷體"/>
        </w:rPr>
        <w:t>)</w:t>
      </w:r>
      <w:r w:rsidRPr="00341B29">
        <w:rPr>
          <w:rFonts w:eastAsia="標楷體"/>
        </w:rPr>
        <w:t>、學位學程</w:t>
      </w:r>
      <w:r w:rsidRPr="00341B29">
        <w:rPr>
          <w:rFonts w:eastAsia="標楷體" w:hint="eastAsia"/>
        </w:rPr>
        <w:t>負責規劃培育與輔導；大學部公費生依據本要點規範辦理。</w:t>
      </w:r>
    </w:p>
    <w:p w:rsidR="005A02BF" w:rsidRPr="007A6F3C" w:rsidRDefault="005A02BF" w:rsidP="005A02BF">
      <w:pPr>
        <w:snapToGrid w:val="0"/>
        <w:spacing w:beforeLines="30" w:before="108"/>
        <w:ind w:left="516" w:hangingChars="215" w:hanging="516"/>
        <w:jc w:val="both"/>
        <w:rPr>
          <w:rFonts w:ascii="標楷體" w:eastAsia="標楷體" w:hAnsi="標楷體"/>
          <w:color w:val="000000"/>
        </w:rPr>
      </w:pPr>
      <w:r w:rsidRPr="007A6F3C">
        <w:rPr>
          <w:rFonts w:ascii="標楷體" w:eastAsia="標楷體" w:hAnsi="標楷體" w:hint="eastAsia"/>
          <w:color w:val="000000"/>
        </w:rPr>
        <w:t>五、公費生之學習要求包括正式課程及非正式課程。</w:t>
      </w:r>
    </w:p>
    <w:p w:rsidR="005A02BF" w:rsidRPr="007A6F3C" w:rsidRDefault="005A02BF" w:rsidP="005A02BF">
      <w:pPr>
        <w:snapToGrid w:val="0"/>
        <w:spacing w:beforeLines="30" w:before="108"/>
        <w:ind w:left="516" w:hangingChars="215" w:hanging="516"/>
        <w:jc w:val="both"/>
        <w:rPr>
          <w:rFonts w:ascii="標楷體" w:eastAsia="標楷體" w:hAnsi="標楷體"/>
          <w:color w:val="000000"/>
        </w:rPr>
      </w:pPr>
      <w:r w:rsidRPr="007A6F3C">
        <w:rPr>
          <w:rFonts w:ascii="標楷體" w:eastAsia="標楷體" w:hAnsi="標楷體" w:hint="eastAsia"/>
          <w:color w:val="000000"/>
        </w:rPr>
        <w:t>六、公費生修習正式課程，悉依下列規定辦理：</w:t>
      </w:r>
    </w:p>
    <w:p w:rsidR="005A02BF" w:rsidRPr="00D1144F" w:rsidRDefault="005A02BF" w:rsidP="005A02BF">
      <w:pPr>
        <w:ind w:leftChars="183" w:left="849" w:hangingChars="171" w:hanging="410"/>
        <w:jc w:val="both"/>
        <w:rPr>
          <w:rFonts w:eastAsia="標楷體"/>
        </w:rPr>
      </w:pPr>
      <w:r w:rsidRPr="00D1144F">
        <w:rPr>
          <w:rFonts w:eastAsia="標楷體" w:hint="eastAsia"/>
        </w:rPr>
        <w:t>(</w:t>
      </w:r>
      <w:proofErr w:type="gramStart"/>
      <w:r w:rsidRPr="00D1144F">
        <w:rPr>
          <w:rFonts w:eastAsia="標楷體" w:hint="eastAsia"/>
        </w:rPr>
        <w:t>一</w:t>
      </w:r>
      <w:proofErr w:type="gramEnd"/>
      <w:r w:rsidRPr="00D1144F">
        <w:rPr>
          <w:rFonts w:eastAsia="標楷體" w:hint="eastAsia"/>
        </w:rPr>
        <w:t>)</w:t>
      </w:r>
      <w:r w:rsidRPr="00D1144F">
        <w:rPr>
          <w:rFonts w:eastAsia="標楷體" w:hAnsi="標楷體" w:hint="eastAsia"/>
        </w:rPr>
        <w:t>公費生</w:t>
      </w:r>
      <w:r w:rsidRPr="00D1144F">
        <w:rPr>
          <w:rFonts w:eastAsia="標楷體" w:hint="eastAsia"/>
        </w:rPr>
        <w:t>應依取得師資生資格</w:t>
      </w:r>
      <w:proofErr w:type="gramStart"/>
      <w:r w:rsidRPr="00D1144F">
        <w:rPr>
          <w:rFonts w:eastAsia="標楷體" w:hint="eastAsia"/>
        </w:rPr>
        <w:t>學年度修習</w:t>
      </w:r>
      <w:proofErr w:type="gramEnd"/>
      <w:r w:rsidRPr="00D1144F">
        <w:rPr>
          <w:rFonts w:eastAsia="標楷體" w:hint="eastAsia"/>
        </w:rPr>
        <w:t>教育部核定之本校教育專業課程科目及學分數。</w:t>
      </w:r>
    </w:p>
    <w:p w:rsidR="005A02BF" w:rsidRPr="00D1144F" w:rsidRDefault="005A02BF" w:rsidP="005A02BF">
      <w:pPr>
        <w:ind w:leftChars="183" w:left="849" w:hangingChars="171" w:hanging="410"/>
        <w:jc w:val="both"/>
        <w:rPr>
          <w:rFonts w:eastAsia="標楷體"/>
        </w:rPr>
      </w:pPr>
      <w:r w:rsidRPr="00D1144F">
        <w:rPr>
          <w:rFonts w:eastAsia="標楷體"/>
        </w:rPr>
        <w:t>(</w:t>
      </w:r>
      <w:r w:rsidRPr="00D1144F">
        <w:rPr>
          <w:rFonts w:eastAsia="標楷體"/>
        </w:rPr>
        <w:t>二</w:t>
      </w:r>
      <w:r w:rsidRPr="00D1144F">
        <w:rPr>
          <w:rFonts w:eastAsia="標楷體"/>
        </w:rPr>
        <w:t>)</w:t>
      </w:r>
      <w:r w:rsidRPr="00D1144F">
        <w:rPr>
          <w:rFonts w:eastAsia="標楷體" w:hAnsi="標楷體"/>
        </w:rPr>
        <w:t>畢業前</w:t>
      </w:r>
      <w:r w:rsidRPr="00D1144F">
        <w:rPr>
          <w:rFonts w:eastAsia="標楷體" w:hAnsi="標楷體" w:hint="eastAsia"/>
        </w:rPr>
        <w:t>應</w:t>
      </w:r>
      <w:r w:rsidRPr="00D1144F">
        <w:rPr>
          <w:rFonts w:eastAsia="標楷體" w:hAnsi="標楷體"/>
        </w:rPr>
        <w:t>符合中央、直轄市、縣</w:t>
      </w:r>
      <w:r w:rsidRPr="00D1144F">
        <w:rPr>
          <w:rFonts w:eastAsia="標楷體" w:hAnsi="標楷體" w:hint="eastAsia"/>
        </w:rPr>
        <w:t>(</w:t>
      </w:r>
      <w:r w:rsidRPr="00D1144F">
        <w:rPr>
          <w:rFonts w:eastAsia="標楷體" w:hAnsi="標楷體"/>
        </w:rPr>
        <w:t>市</w:t>
      </w:r>
      <w:r w:rsidRPr="00D1144F">
        <w:rPr>
          <w:rFonts w:eastAsia="標楷體" w:hAnsi="標楷體" w:hint="eastAsia"/>
        </w:rPr>
        <w:t>)</w:t>
      </w:r>
      <w:r w:rsidRPr="00D1144F">
        <w:rPr>
          <w:rFonts w:eastAsia="標楷體" w:hAnsi="標楷體"/>
        </w:rPr>
        <w:t>主管機關教育專業知能需求</w:t>
      </w:r>
      <w:r w:rsidRPr="00D1144F">
        <w:rPr>
          <w:rFonts w:eastAsia="標楷體" w:hAnsi="標楷體"/>
        </w:rPr>
        <w:t>(</w:t>
      </w:r>
      <w:r w:rsidRPr="00D1144F">
        <w:rPr>
          <w:rFonts w:eastAsia="標楷體" w:hAnsi="標楷體"/>
        </w:rPr>
        <w:t>如任教學習領域、教學專長及第二專長需求等</w:t>
      </w:r>
      <w:r w:rsidRPr="00D1144F">
        <w:rPr>
          <w:rFonts w:eastAsia="標楷體" w:hAnsi="標楷體"/>
        </w:rPr>
        <w:t>)</w:t>
      </w:r>
      <w:r w:rsidRPr="00D1144F">
        <w:rPr>
          <w:rFonts w:eastAsia="標楷體" w:hAnsi="標楷體"/>
        </w:rPr>
        <w:t>。</w:t>
      </w:r>
    </w:p>
    <w:p w:rsidR="005A02BF" w:rsidRPr="00D1144F" w:rsidRDefault="005A02BF" w:rsidP="005A02BF">
      <w:pPr>
        <w:ind w:leftChars="183" w:left="849" w:hangingChars="171" w:hanging="410"/>
        <w:jc w:val="both"/>
        <w:rPr>
          <w:rFonts w:eastAsia="標楷體"/>
        </w:rPr>
      </w:pPr>
      <w:r w:rsidRPr="00D1144F">
        <w:rPr>
          <w:rFonts w:eastAsia="標楷體" w:hint="eastAsia"/>
        </w:rPr>
        <w:t>(</w:t>
      </w:r>
      <w:r w:rsidRPr="00D1144F">
        <w:rPr>
          <w:rFonts w:eastAsia="標楷體" w:hint="eastAsia"/>
        </w:rPr>
        <w:t>三</w:t>
      </w:r>
      <w:r w:rsidRPr="00D1144F">
        <w:rPr>
          <w:rFonts w:eastAsia="標楷體" w:hint="eastAsia"/>
        </w:rPr>
        <w:t>)</w:t>
      </w:r>
      <w:r w:rsidRPr="00341B29">
        <w:rPr>
          <w:rFonts w:eastAsia="標楷體"/>
        </w:rPr>
        <w:t>原住民籍公費生畢業前應修</w:t>
      </w:r>
      <w:r w:rsidRPr="00341B29">
        <w:rPr>
          <w:rFonts w:eastAsia="標楷體" w:hint="eastAsia"/>
        </w:rPr>
        <w:t>畢</w:t>
      </w:r>
      <w:r w:rsidRPr="00341B29">
        <w:rPr>
          <w:rFonts w:eastAsia="標楷體"/>
        </w:rPr>
        <w:t>原住民族</w:t>
      </w:r>
      <w:r w:rsidRPr="00110CDB">
        <w:rPr>
          <w:rFonts w:ascii="標楷體" w:eastAsia="標楷體" w:hAnsi="標楷體" w:cs="Arial" w:hint="eastAsia"/>
          <w:b/>
          <w:color w:val="FF0000"/>
          <w:u w:val="single"/>
        </w:rPr>
        <w:t>之民族教育次專長課程</w:t>
      </w:r>
      <w:r w:rsidRPr="00DC78B3">
        <w:rPr>
          <w:rFonts w:eastAsia="標楷體"/>
        </w:rPr>
        <w:t>。</w:t>
      </w:r>
    </w:p>
    <w:p w:rsidR="005A02BF" w:rsidRPr="00D1144F" w:rsidRDefault="005A02BF" w:rsidP="005A02BF">
      <w:pPr>
        <w:ind w:leftChars="183" w:left="849" w:hangingChars="171" w:hanging="410"/>
        <w:jc w:val="both"/>
        <w:rPr>
          <w:rFonts w:eastAsia="標楷體" w:hAnsi="標楷體"/>
        </w:rPr>
      </w:pPr>
      <w:r w:rsidRPr="00D1144F">
        <w:rPr>
          <w:rFonts w:eastAsia="標楷體" w:hint="eastAsia"/>
        </w:rPr>
        <w:t>(</w:t>
      </w:r>
      <w:r w:rsidRPr="00D1144F">
        <w:rPr>
          <w:rFonts w:eastAsia="標楷體" w:hint="eastAsia"/>
        </w:rPr>
        <w:t>四</w:t>
      </w:r>
      <w:r w:rsidRPr="00D1144F">
        <w:rPr>
          <w:rFonts w:eastAsia="標楷體" w:hint="eastAsia"/>
        </w:rPr>
        <w:t>)</w:t>
      </w:r>
      <w:r w:rsidRPr="00D1144F">
        <w:rPr>
          <w:rFonts w:eastAsia="標楷體"/>
        </w:rPr>
        <w:t>原住民族教育師資應修習原住民族文化及多元文化教育課程各十八小時或</w:t>
      </w:r>
      <w:proofErr w:type="gramStart"/>
      <w:r w:rsidRPr="00D1144F">
        <w:rPr>
          <w:rFonts w:eastAsia="標楷體"/>
        </w:rPr>
        <w:t>一</w:t>
      </w:r>
      <w:proofErr w:type="gramEnd"/>
      <w:r w:rsidRPr="00D1144F">
        <w:rPr>
          <w:rFonts w:eastAsia="標楷體"/>
        </w:rPr>
        <w:t>學分。</w:t>
      </w:r>
    </w:p>
    <w:p w:rsidR="005A02BF" w:rsidRPr="00D1144F" w:rsidRDefault="005A02BF" w:rsidP="005A02BF">
      <w:pPr>
        <w:snapToGrid w:val="0"/>
        <w:spacing w:beforeLines="30" w:before="108"/>
        <w:ind w:left="516" w:hangingChars="215" w:hanging="516"/>
        <w:jc w:val="both"/>
        <w:rPr>
          <w:rFonts w:ascii="標楷體" w:eastAsia="標楷體" w:hAnsi="標楷體"/>
        </w:rPr>
      </w:pPr>
      <w:r w:rsidRPr="00D1144F">
        <w:rPr>
          <w:rFonts w:ascii="標楷體" w:eastAsia="標楷體" w:hAnsi="標楷體" w:hint="eastAsia"/>
        </w:rPr>
        <w:t>七、公費生之非正式課程如下：</w:t>
      </w:r>
    </w:p>
    <w:p w:rsidR="005A02BF" w:rsidRPr="00D1144F" w:rsidRDefault="005A02BF" w:rsidP="005A02BF">
      <w:pPr>
        <w:ind w:leftChars="183" w:left="849" w:hangingChars="171" w:hanging="410"/>
        <w:jc w:val="both"/>
        <w:rPr>
          <w:rFonts w:eastAsia="標楷體"/>
          <w:kern w:val="0"/>
        </w:rPr>
      </w:pPr>
      <w:r w:rsidRPr="00D1144F">
        <w:rPr>
          <w:rFonts w:eastAsia="標楷體" w:hint="eastAsia"/>
          <w:kern w:val="0"/>
        </w:rPr>
        <w:t>(</w:t>
      </w:r>
      <w:proofErr w:type="gramStart"/>
      <w:r w:rsidRPr="00D1144F">
        <w:rPr>
          <w:rFonts w:eastAsia="標楷體" w:hint="eastAsia"/>
          <w:kern w:val="0"/>
        </w:rPr>
        <w:t>一</w:t>
      </w:r>
      <w:proofErr w:type="gramEnd"/>
      <w:r w:rsidRPr="00D1144F">
        <w:rPr>
          <w:rFonts w:eastAsia="標楷體" w:hint="eastAsia"/>
          <w:kern w:val="0"/>
        </w:rPr>
        <w:t>)</w:t>
      </w:r>
      <w:r w:rsidRPr="00D1144F">
        <w:rPr>
          <w:rFonts w:eastAsia="標楷體" w:hint="eastAsia"/>
          <w:kern w:val="0"/>
        </w:rPr>
        <w:t>一般身分公費生</w:t>
      </w:r>
      <w:r w:rsidRPr="00D1144F">
        <w:rPr>
          <w:rFonts w:eastAsia="標楷體"/>
          <w:kern w:val="0"/>
        </w:rPr>
        <w:t>畢業前應取得符合歐洲語言學習、教學、評量共同參考架構</w:t>
      </w:r>
      <w:r w:rsidRPr="00D1144F">
        <w:rPr>
          <w:rFonts w:eastAsia="標楷體" w:hint="eastAsia"/>
          <w:kern w:val="0"/>
        </w:rPr>
        <w:t>(</w:t>
      </w:r>
      <w:r w:rsidRPr="00D1144F">
        <w:rPr>
          <w:rFonts w:eastAsia="標楷體"/>
          <w:kern w:val="0"/>
        </w:rPr>
        <w:t xml:space="preserve">Common European Framework of Reference for Languages: </w:t>
      </w:r>
      <w:proofErr w:type="spellStart"/>
      <w:r w:rsidRPr="00D1144F">
        <w:rPr>
          <w:rFonts w:eastAsia="標楷體"/>
          <w:kern w:val="0"/>
        </w:rPr>
        <w:t>learning,teaching,assessment</w:t>
      </w:r>
      <w:proofErr w:type="spellEnd"/>
      <w:r w:rsidRPr="00D1144F">
        <w:rPr>
          <w:rFonts w:eastAsia="標楷體" w:hint="eastAsia"/>
          <w:kern w:val="0"/>
        </w:rPr>
        <w:t>)</w:t>
      </w:r>
      <w:r w:rsidRPr="00D1144F">
        <w:rPr>
          <w:rFonts w:eastAsia="標楷體"/>
          <w:kern w:val="0"/>
        </w:rPr>
        <w:t>B1</w:t>
      </w:r>
      <w:r w:rsidRPr="00D1144F">
        <w:rPr>
          <w:rFonts w:eastAsia="標楷體"/>
          <w:kern w:val="0"/>
        </w:rPr>
        <w:t>級以上英語相關考試檢定及格證書</w:t>
      </w:r>
      <w:r w:rsidRPr="00D1144F">
        <w:rPr>
          <w:rFonts w:eastAsia="標楷體" w:hint="eastAsia"/>
        </w:rPr>
        <w:t>；</w:t>
      </w:r>
      <w:r w:rsidRPr="00D1144F">
        <w:rPr>
          <w:rFonts w:eastAsia="標楷體"/>
        </w:rPr>
        <w:t>離島地區公費生</w:t>
      </w:r>
      <w:r w:rsidRPr="00D1144F">
        <w:rPr>
          <w:rFonts w:eastAsia="標楷體" w:hint="eastAsia"/>
        </w:rPr>
        <w:t>至少應</w:t>
      </w:r>
      <w:r w:rsidRPr="00D1144F">
        <w:rPr>
          <w:rFonts w:eastAsia="標楷體"/>
        </w:rPr>
        <w:t>取得</w:t>
      </w:r>
      <w:r w:rsidRPr="00D1144F">
        <w:rPr>
          <w:rFonts w:eastAsia="標楷體"/>
        </w:rPr>
        <w:t>A2</w:t>
      </w:r>
      <w:r w:rsidRPr="00D1144F">
        <w:rPr>
          <w:rFonts w:eastAsia="標楷體"/>
        </w:rPr>
        <w:t>級以上英語相關考試檢定及格證書。</w:t>
      </w:r>
      <w:r w:rsidRPr="00D1144F">
        <w:rPr>
          <w:rFonts w:eastAsia="標楷體" w:hint="eastAsia"/>
        </w:rPr>
        <w:t>106</w:t>
      </w:r>
      <w:r w:rsidRPr="00D1144F">
        <w:rPr>
          <w:rFonts w:eastAsia="標楷體" w:hint="eastAsia"/>
        </w:rPr>
        <w:t>學年度以前</w:t>
      </w:r>
      <w:r w:rsidRPr="00D1144F">
        <w:rPr>
          <w:rFonts w:eastAsia="標楷體" w:hint="eastAsia"/>
        </w:rPr>
        <w:t>(</w:t>
      </w:r>
      <w:r w:rsidRPr="00D1144F">
        <w:rPr>
          <w:rFonts w:eastAsia="標楷體" w:hint="eastAsia"/>
        </w:rPr>
        <w:t>含</w:t>
      </w:r>
      <w:r w:rsidRPr="00D1144F">
        <w:rPr>
          <w:rFonts w:eastAsia="標楷體" w:hint="eastAsia"/>
        </w:rPr>
        <w:t>)</w:t>
      </w:r>
      <w:r w:rsidRPr="00D1144F">
        <w:rPr>
          <w:rFonts w:eastAsia="標楷體" w:hint="eastAsia"/>
        </w:rPr>
        <w:t>入學之</w:t>
      </w:r>
      <w:r w:rsidRPr="00D1144F">
        <w:rPr>
          <w:rFonts w:eastAsia="標楷體"/>
        </w:rPr>
        <w:t>原住民籍公費生</w:t>
      </w:r>
      <w:r w:rsidRPr="00D1144F">
        <w:rPr>
          <w:rFonts w:eastAsia="標楷體" w:hint="eastAsia"/>
        </w:rPr>
        <w:t>至少應</w:t>
      </w:r>
      <w:r w:rsidRPr="00D1144F">
        <w:rPr>
          <w:rFonts w:eastAsia="標楷體"/>
        </w:rPr>
        <w:t>取得</w:t>
      </w:r>
      <w:r w:rsidRPr="00D1144F">
        <w:rPr>
          <w:rFonts w:eastAsia="標楷體"/>
        </w:rPr>
        <w:t>A2</w:t>
      </w:r>
      <w:r w:rsidRPr="00D1144F">
        <w:rPr>
          <w:rFonts w:eastAsia="標楷體"/>
        </w:rPr>
        <w:t>級以上英語相關考試檢定及格證書。</w:t>
      </w:r>
    </w:p>
    <w:p w:rsidR="005A02BF" w:rsidRPr="00D1144F" w:rsidRDefault="005A02BF" w:rsidP="005A02BF">
      <w:pPr>
        <w:ind w:leftChars="183" w:left="849" w:hangingChars="171" w:hanging="410"/>
        <w:jc w:val="both"/>
        <w:rPr>
          <w:rFonts w:eastAsia="標楷體"/>
          <w:kern w:val="0"/>
        </w:rPr>
      </w:pPr>
      <w:r w:rsidRPr="00D1144F">
        <w:rPr>
          <w:rFonts w:eastAsia="標楷體" w:hint="eastAsia"/>
          <w:kern w:val="0"/>
        </w:rPr>
        <w:t>(</w:t>
      </w:r>
      <w:r w:rsidRPr="00D1144F">
        <w:rPr>
          <w:rFonts w:eastAsia="標楷體" w:hint="eastAsia"/>
          <w:kern w:val="0"/>
        </w:rPr>
        <w:t>二</w:t>
      </w:r>
      <w:r w:rsidRPr="00D1144F">
        <w:rPr>
          <w:rFonts w:eastAsia="標楷體" w:hint="eastAsia"/>
          <w:kern w:val="0"/>
        </w:rPr>
        <w:t>)</w:t>
      </w:r>
      <w:r w:rsidRPr="00D1144F">
        <w:rPr>
          <w:rFonts w:eastAsia="標楷體"/>
          <w:kern w:val="0"/>
        </w:rPr>
        <w:t>每學年義務輔導學習弱勢、經濟</w:t>
      </w:r>
      <w:r w:rsidRPr="00D1144F">
        <w:rPr>
          <w:rFonts w:eastAsia="標楷體"/>
        </w:rPr>
        <w:t>弱勢</w:t>
      </w:r>
      <w:r w:rsidRPr="00D1144F">
        <w:rPr>
          <w:rFonts w:eastAsia="標楷體"/>
          <w:kern w:val="0"/>
        </w:rPr>
        <w:t>或</w:t>
      </w:r>
      <w:r w:rsidRPr="00D1144F">
        <w:rPr>
          <w:rFonts w:eastAsia="標楷體" w:hAnsi="標楷體"/>
        </w:rPr>
        <w:t>區域</w:t>
      </w:r>
      <w:r w:rsidRPr="00D1144F">
        <w:rPr>
          <w:rFonts w:eastAsia="標楷體"/>
          <w:kern w:val="0"/>
        </w:rPr>
        <w:t>弱勢學生課業達</w:t>
      </w:r>
      <w:r w:rsidRPr="00D1144F">
        <w:rPr>
          <w:rFonts w:eastAsia="標楷體"/>
        </w:rPr>
        <w:t>七十二小時</w:t>
      </w:r>
      <w:r w:rsidRPr="00D1144F">
        <w:rPr>
          <w:rFonts w:eastAsia="標楷體"/>
          <w:kern w:val="0"/>
        </w:rPr>
        <w:t>。</w:t>
      </w:r>
    </w:p>
    <w:p w:rsidR="005A02BF" w:rsidRPr="00D1144F" w:rsidRDefault="005A02BF" w:rsidP="005A02BF">
      <w:pPr>
        <w:ind w:leftChars="183" w:left="849" w:hangingChars="171" w:hanging="410"/>
        <w:jc w:val="both"/>
        <w:rPr>
          <w:rFonts w:eastAsia="標楷體" w:hAnsi="標楷體"/>
        </w:rPr>
      </w:pPr>
      <w:r w:rsidRPr="00D1144F">
        <w:rPr>
          <w:rFonts w:eastAsia="標楷體" w:hAnsi="標楷體" w:hint="eastAsia"/>
        </w:rPr>
        <w:t>(</w:t>
      </w:r>
      <w:r w:rsidRPr="00D1144F">
        <w:rPr>
          <w:rFonts w:eastAsia="標楷體" w:hAnsi="標楷體" w:hint="eastAsia"/>
        </w:rPr>
        <w:t>三</w:t>
      </w:r>
      <w:r w:rsidRPr="00D1144F">
        <w:rPr>
          <w:rFonts w:eastAsia="標楷體" w:hAnsi="標楷體" w:hint="eastAsia"/>
        </w:rPr>
        <w:t>)</w:t>
      </w:r>
      <w:r w:rsidRPr="00D1144F">
        <w:rPr>
          <w:rFonts w:eastAsia="標楷體" w:hAnsi="標楷體"/>
        </w:rPr>
        <w:t>畢業前</w:t>
      </w:r>
      <w:r w:rsidRPr="00D1144F">
        <w:rPr>
          <w:rFonts w:eastAsia="標楷體" w:hAnsi="標楷體" w:hint="eastAsia"/>
        </w:rPr>
        <w:t>應</w:t>
      </w:r>
      <w:r w:rsidRPr="00D1144F">
        <w:rPr>
          <w:rFonts w:eastAsia="標楷體" w:hAnsi="標楷體"/>
        </w:rPr>
        <w:t>通過教學演示。</w:t>
      </w:r>
    </w:p>
    <w:p w:rsidR="005A02BF" w:rsidRPr="00D1144F" w:rsidRDefault="005A02BF" w:rsidP="005A02BF">
      <w:pPr>
        <w:ind w:leftChars="183" w:left="849" w:hangingChars="171" w:hanging="410"/>
        <w:jc w:val="both"/>
        <w:rPr>
          <w:rFonts w:eastAsia="標楷體" w:hAnsi="標楷體"/>
        </w:rPr>
      </w:pPr>
      <w:r w:rsidRPr="00D1144F">
        <w:rPr>
          <w:rFonts w:eastAsia="標楷體" w:hAnsi="標楷體" w:hint="eastAsia"/>
        </w:rPr>
        <w:t>(</w:t>
      </w:r>
      <w:r w:rsidRPr="00D1144F">
        <w:rPr>
          <w:rFonts w:eastAsia="標楷體" w:hAnsi="標楷體" w:hint="eastAsia"/>
        </w:rPr>
        <w:t>四</w:t>
      </w:r>
      <w:r w:rsidRPr="00D1144F">
        <w:rPr>
          <w:rFonts w:eastAsia="標楷體" w:hAnsi="標楷體" w:hint="eastAsia"/>
        </w:rPr>
        <w:t>)</w:t>
      </w:r>
      <w:r w:rsidRPr="00D1144F">
        <w:rPr>
          <w:rFonts w:eastAsia="標楷體" w:hAnsi="標楷體"/>
        </w:rPr>
        <w:t>原住民籍公費生畢業前</w:t>
      </w:r>
      <w:r w:rsidRPr="00D1144F">
        <w:rPr>
          <w:rFonts w:eastAsia="標楷體" w:hAnsi="標楷體" w:hint="eastAsia"/>
        </w:rPr>
        <w:t>應</w:t>
      </w:r>
      <w:r w:rsidRPr="00D1144F">
        <w:rPr>
          <w:rFonts w:eastAsia="標楷體" w:hAnsi="標楷體"/>
        </w:rPr>
        <w:t>通過原住民族語言能力分級認證考試中</w:t>
      </w:r>
      <w:r w:rsidRPr="00D1144F">
        <w:rPr>
          <w:rFonts w:eastAsia="標楷體" w:hAnsi="標楷體" w:hint="eastAsia"/>
        </w:rPr>
        <w:t>高</w:t>
      </w:r>
      <w:r w:rsidRPr="00D1144F">
        <w:rPr>
          <w:rFonts w:eastAsia="標楷體" w:hAnsi="標楷體"/>
        </w:rPr>
        <w:t>級。</w:t>
      </w:r>
      <w:r>
        <w:rPr>
          <w:rFonts w:eastAsia="標楷體" w:hAnsi="標楷體" w:hint="eastAsia"/>
        </w:rPr>
        <w:t>惟</w:t>
      </w:r>
      <w:r w:rsidRPr="00D1144F">
        <w:rPr>
          <w:rFonts w:eastAsia="標楷體" w:hAnsi="標楷體" w:hint="eastAsia"/>
        </w:rPr>
        <w:t>108</w:t>
      </w:r>
      <w:r w:rsidRPr="00D1144F">
        <w:rPr>
          <w:rFonts w:eastAsia="標楷體" w:hAnsi="標楷體" w:hint="eastAsia"/>
        </w:rPr>
        <w:t>學年度以前</w:t>
      </w:r>
      <w:r w:rsidRPr="00D1144F">
        <w:rPr>
          <w:rFonts w:eastAsia="標楷體" w:hint="eastAsia"/>
        </w:rPr>
        <w:t>(</w:t>
      </w:r>
      <w:r w:rsidRPr="00D1144F">
        <w:rPr>
          <w:rFonts w:eastAsia="標楷體" w:hint="eastAsia"/>
        </w:rPr>
        <w:t>含</w:t>
      </w:r>
      <w:r w:rsidRPr="00D1144F">
        <w:rPr>
          <w:rFonts w:eastAsia="標楷體" w:hint="eastAsia"/>
        </w:rPr>
        <w:t>)</w:t>
      </w:r>
      <w:r w:rsidRPr="00D1144F">
        <w:rPr>
          <w:rFonts w:eastAsia="標楷體" w:hint="eastAsia"/>
        </w:rPr>
        <w:t>入學之</w:t>
      </w:r>
      <w:r w:rsidRPr="00D1144F">
        <w:rPr>
          <w:rFonts w:eastAsia="標楷體"/>
        </w:rPr>
        <w:t>原住民籍公費生</w:t>
      </w:r>
      <w:r w:rsidRPr="00D1144F">
        <w:rPr>
          <w:rFonts w:eastAsia="標楷體" w:hint="eastAsia"/>
        </w:rPr>
        <w:t>畢業前</w:t>
      </w:r>
      <w:r w:rsidRPr="00D1144F">
        <w:rPr>
          <w:rFonts w:eastAsia="標楷體" w:hAnsi="標楷體" w:hint="eastAsia"/>
        </w:rPr>
        <w:t>應</w:t>
      </w:r>
      <w:r w:rsidRPr="00D1144F">
        <w:rPr>
          <w:rFonts w:eastAsia="標楷體" w:hAnsi="標楷體"/>
        </w:rPr>
        <w:t>通過原住民族語言能力分級認證考試中級</w:t>
      </w:r>
      <w:r w:rsidRPr="00D1144F">
        <w:rPr>
          <w:rFonts w:eastAsia="標楷體" w:hAnsi="標楷體" w:hint="eastAsia"/>
        </w:rPr>
        <w:t>。</w:t>
      </w:r>
    </w:p>
    <w:p w:rsidR="005A02BF" w:rsidRPr="00D1144F" w:rsidRDefault="005A02BF" w:rsidP="005A02BF">
      <w:pPr>
        <w:ind w:leftChars="183" w:left="849" w:hangingChars="171" w:hanging="410"/>
        <w:jc w:val="both"/>
        <w:rPr>
          <w:rFonts w:eastAsia="標楷體" w:hAnsi="標楷體"/>
        </w:rPr>
      </w:pPr>
      <w:r w:rsidRPr="00D1144F">
        <w:rPr>
          <w:rFonts w:eastAsia="標楷體" w:hAnsi="標楷體" w:hint="eastAsia"/>
        </w:rPr>
        <w:t>(</w:t>
      </w:r>
      <w:r w:rsidRPr="00D1144F">
        <w:rPr>
          <w:rFonts w:eastAsia="標楷體" w:hAnsi="標楷體" w:hint="eastAsia"/>
        </w:rPr>
        <w:t>五</w:t>
      </w:r>
      <w:r w:rsidRPr="00D1144F">
        <w:rPr>
          <w:rFonts w:eastAsia="標楷體" w:hAnsi="標楷體" w:hint="eastAsia"/>
        </w:rPr>
        <w:t>)</w:t>
      </w:r>
      <w:r w:rsidRPr="00D1144F">
        <w:rPr>
          <w:rFonts w:eastAsia="標楷體" w:hAnsi="標楷體"/>
        </w:rPr>
        <w:t>原住民籍公費生畢業前</w:t>
      </w:r>
      <w:r w:rsidRPr="00D1144F">
        <w:rPr>
          <w:rFonts w:eastAsia="標楷體" w:hAnsi="標楷體" w:hint="eastAsia"/>
        </w:rPr>
        <w:t>應</w:t>
      </w:r>
      <w:r w:rsidRPr="00D1144F">
        <w:rPr>
          <w:rFonts w:eastAsia="標楷體" w:hAnsi="標楷體"/>
        </w:rPr>
        <w:t>於部落服務實習達八</w:t>
      </w:r>
      <w:proofErr w:type="gramStart"/>
      <w:r w:rsidRPr="00D1144F">
        <w:rPr>
          <w:rFonts w:eastAsia="標楷體" w:hAnsi="標楷體"/>
        </w:rPr>
        <w:t>週</w:t>
      </w:r>
      <w:proofErr w:type="gramEnd"/>
      <w:r w:rsidRPr="00D1144F">
        <w:rPr>
          <w:rFonts w:eastAsia="標楷體" w:hAnsi="標楷體"/>
        </w:rPr>
        <w:t>。</w:t>
      </w:r>
    </w:p>
    <w:p w:rsidR="005A02BF" w:rsidRPr="007A6F3C" w:rsidRDefault="005A02BF" w:rsidP="005A02BF">
      <w:pPr>
        <w:ind w:leftChars="183" w:left="849" w:hangingChars="171" w:hanging="410"/>
        <w:jc w:val="both"/>
        <w:rPr>
          <w:rFonts w:eastAsia="標楷體" w:hAnsi="標楷體"/>
          <w:color w:val="000000"/>
        </w:rPr>
      </w:pPr>
      <w:r w:rsidRPr="00D1144F">
        <w:rPr>
          <w:rFonts w:eastAsia="標楷體" w:hAnsi="標楷體" w:hint="eastAsia"/>
        </w:rPr>
        <w:t>(</w:t>
      </w:r>
      <w:r w:rsidRPr="00D1144F">
        <w:rPr>
          <w:rFonts w:eastAsia="標楷體" w:hAnsi="標楷體" w:hint="eastAsia"/>
        </w:rPr>
        <w:t>六</w:t>
      </w:r>
      <w:r w:rsidRPr="00D1144F">
        <w:rPr>
          <w:rFonts w:eastAsia="標楷體" w:hAnsi="標楷體" w:hint="eastAsia"/>
        </w:rPr>
        <w:t>)</w:t>
      </w:r>
      <w:r w:rsidRPr="00D1144F">
        <w:rPr>
          <w:rFonts w:eastAsia="標楷體" w:hAnsi="標楷體" w:hint="eastAsia"/>
        </w:rPr>
        <w:t>畢業前應通過校內或經學生申請本校認可之教學基本能力檢</w:t>
      </w:r>
      <w:r w:rsidRPr="007A6F3C">
        <w:rPr>
          <w:rFonts w:eastAsia="標楷體" w:hAnsi="標楷體" w:hint="eastAsia"/>
          <w:color w:val="000000"/>
        </w:rPr>
        <w:t>定四項以上。</w:t>
      </w:r>
    </w:p>
    <w:p w:rsidR="005A02BF" w:rsidRPr="007A6F3C" w:rsidRDefault="005A02BF" w:rsidP="005A02BF">
      <w:pPr>
        <w:ind w:leftChars="183" w:left="852" w:hangingChars="172" w:hanging="413"/>
        <w:jc w:val="both"/>
        <w:rPr>
          <w:rFonts w:eastAsia="標楷體" w:hAnsi="標楷體"/>
          <w:color w:val="000000"/>
        </w:rPr>
      </w:pPr>
      <w:r w:rsidRPr="007A6F3C">
        <w:rPr>
          <w:rFonts w:eastAsia="標楷體" w:hAnsi="標楷體"/>
          <w:color w:val="000000"/>
        </w:rPr>
        <w:t>(</w:t>
      </w:r>
      <w:r w:rsidRPr="007A6F3C">
        <w:rPr>
          <w:rFonts w:eastAsia="標楷體" w:hAnsi="標楷體" w:hint="eastAsia"/>
          <w:color w:val="000000"/>
        </w:rPr>
        <w:t>七</w:t>
      </w:r>
      <w:r w:rsidRPr="007A6F3C">
        <w:rPr>
          <w:rFonts w:eastAsia="標楷體" w:hAnsi="標楷體"/>
          <w:color w:val="000000"/>
        </w:rPr>
        <w:t>)</w:t>
      </w:r>
      <w:r w:rsidRPr="007A6F3C">
        <w:rPr>
          <w:rFonts w:eastAsia="標楷體" w:hAnsi="標楷體" w:hint="eastAsia"/>
          <w:color w:val="000000"/>
        </w:rPr>
        <w:t>每學期參加教育部或校內辦理之教師專業成長相關研習、工作坊等活動四小時以上。畢業</w:t>
      </w:r>
      <w:r w:rsidRPr="007A6F3C">
        <w:rPr>
          <w:rFonts w:eastAsia="標楷體" w:hAnsi="標楷體" w:hint="eastAsia"/>
          <w:color w:val="000000"/>
        </w:rPr>
        <w:lastRenderedPageBreak/>
        <w:t>前應參加前述研習達三十六小時以上。</w:t>
      </w:r>
    </w:p>
    <w:p w:rsidR="005A02BF" w:rsidRPr="007A6F3C" w:rsidRDefault="005A02BF" w:rsidP="005A02BF">
      <w:pPr>
        <w:ind w:leftChars="183" w:left="849" w:hangingChars="171" w:hanging="410"/>
        <w:jc w:val="both"/>
        <w:rPr>
          <w:rFonts w:eastAsia="標楷體" w:hAnsi="標楷體"/>
          <w:color w:val="000000"/>
        </w:rPr>
      </w:pPr>
      <w:r w:rsidRPr="007A6F3C">
        <w:rPr>
          <w:rFonts w:eastAsia="標楷體" w:hAnsi="標楷體" w:hint="eastAsia"/>
          <w:color w:val="000000"/>
        </w:rPr>
        <w:t>(</w:t>
      </w:r>
      <w:r w:rsidRPr="007A6F3C">
        <w:rPr>
          <w:rFonts w:eastAsia="標楷體" w:hAnsi="標楷體" w:hint="eastAsia"/>
          <w:color w:val="000000"/>
        </w:rPr>
        <w:t>八</w:t>
      </w:r>
      <w:r w:rsidRPr="007A6F3C">
        <w:rPr>
          <w:rFonts w:eastAsia="標楷體" w:hAnsi="標楷體" w:hint="eastAsia"/>
          <w:color w:val="000000"/>
        </w:rPr>
        <w:t>)</w:t>
      </w:r>
      <w:r w:rsidRPr="007A6F3C">
        <w:rPr>
          <w:rFonts w:eastAsia="標楷體" w:hAnsi="標楷體" w:hint="eastAsia"/>
          <w:color w:val="000000"/>
        </w:rPr>
        <w:t>接受實務教學輔導教師之聚會、教案撰寫、教學演示等指導。</w:t>
      </w:r>
    </w:p>
    <w:p w:rsidR="005A02BF" w:rsidRPr="007A6F3C" w:rsidRDefault="005A02BF" w:rsidP="005A02BF">
      <w:pPr>
        <w:spacing w:beforeLines="50" w:before="180"/>
        <w:ind w:left="516" w:hangingChars="215" w:hanging="516"/>
        <w:jc w:val="both"/>
        <w:rPr>
          <w:rFonts w:eastAsia="標楷體" w:hAnsi="標楷體"/>
          <w:color w:val="000000"/>
        </w:rPr>
      </w:pPr>
      <w:r w:rsidRPr="007A6F3C">
        <w:rPr>
          <w:rFonts w:eastAsia="標楷體" w:hAnsi="標楷體" w:hint="eastAsia"/>
          <w:color w:val="000000"/>
        </w:rPr>
        <w:t>八、</w:t>
      </w:r>
      <w:r w:rsidRPr="007A6F3C">
        <w:rPr>
          <w:rFonts w:eastAsia="標楷體" w:hAnsi="標楷體"/>
          <w:color w:val="000000"/>
        </w:rPr>
        <w:t>公費生之智育、德育成績有下列情形之</w:t>
      </w:r>
      <w:proofErr w:type="gramStart"/>
      <w:r w:rsidRPr="007A6F3C">
        <w:rPr>
          <w:rFonts w:eastAsia="標楷體" w:hAnsi="標楷體"/>
          <w:color w:val="000000"/>
        </w:rPr>
        <w:t>一</w:t>
      </w:r>
      <w:proofErr w:type="gramEnd"/>
      <w:r w:rsidRPr="007A6F3C">
        <w:rPr>
          <w:rFonts w:eastAsia="標楷體" w:hAnsi="標楷體"/>
          <w:color w:val="000000"/>
        </w:rPr>
        <w:t>者，應終止公費待遇，並喪失接受分發之權利：</w:t>
      </w:r>
    </w:p>
    <w:p w:rsidR="005A02BF" w:rsidRPr="007A6F3C" w:rsidRDefault="005A02BF" w:rsidP="005A02BF">
      <w:pPr>
        <w:ind w:leftChars="183" w:left="849" w:hangingChars="171" w:hanging="410"/>
        <w:jc w:val="both"/>
        <w:rPr>
          <w:rFonts w:eastAsia="標楷體" w:hAnsi="標楷體"/>
          <w:color w:val="000000"/>
        </w:rPr>
      </w:pPr>
      <w:r w:rsidRPr="007A6F3C">
        <w:rPr>
          <w:rFonts w:eastAsia="標楷體" w:hAnsi="標楷體"/>
          <w:color w:val="000000"/>
        </w:rPr>
        <w:t>(</w:t>
      </w:r>
      <w:proofErr w:type="gramStart"/>
      <w:r w:rsidRPr="007A6F3C">
        <w:rPr>
          <w:rFonts w:eastAsia="標楷體" w:hAnsi="標楷體"/>
          <w:color w:val="000000"/>
        </w:rPr>
        <w:t>一</w:t>
      </w:r>
      <w:proofErr w:type="gramEnd"/>
      <w:r w:rsidRPr="007A6F3C">
        <w:rPr>
          <w:rFonts w:eastAsia="標楷體" w:hAnsi="標楷體"/>
          <w:color w:val="000000"/>
        </w:rPr>
        <w:t>)</w:t>
      </w:r>
      <w:r w:rsidRPr="007A6F3C">
        <w:rPr>
          <w:rFonts w:eastAsia="標楷體" w:hAnsi="標楷體"/>
          <w:color w:val="000000"/>
        </w:rPr>
        <w:t>學業總平均成績，連續二學期未達班級排名前百分之三十。但成績達八十分以上，不在此限。</w:t>
      </w:r>
    </w:p>
    <w:p w:rsidR="005A02BF" w:rsidRPr="007A6F3C" w:rsidRDefault="005A02BF" w:rsidP="005A02BF">
      <w:pPr>
        <w:ind w:leftChars="183" w:left="849" w:hangingChars="171" w:hanging="410"/>
        <w:jc w:val="both"/>
        <w:rPr>
          <w:rFonts w:eastAsia="標楷體" w:hAnsi="標楷體"/>
          <w:color w:val="000000"/>
        </w:rPr>
      </w:pPr>
      <w:r w:rsidRPr="007A6F3C">
        <w:rPr>
          <w:rFonts w:eastAsia="標楷體" w:hAnsi="標楷體"/>
          <w:color w:val="000000"/>
        </w:rPr>
        <w:t>(</w:t>
      </w:r>
      <w:r w:rsidRPr="007A6F3C">
        <w:rPr>
          <w:rFonts w:eastAsia="標楷體" w:hAnsi="標楷體"/>
          <w:color w:val="000000"/>
        </w:rPr>
        <w:t>二</w:t>
      </w:r>
      <w:r w:rsidRPr="007A6F3C">
        <w:rPr>
          <w:rFonts w:eastAsia="標楷體" w:hAnsi="標楷體"/>
          <w:color w:val="000000"/>
        </w:rPr>
        <w:t>)</w:t>
      </w:r>
      <w:r w:rsidRPr="007A6F3C">
        <w:rPr>
          <w:rFonts w:eastAsia="標楷體"/>
        </w:rPr>
        <w:t>曾受申誡處分三次以上或記過以上處分。</w:t>
      </w:r>
    </w:p>
    <w:p w:rsidR="005A02BF" w:rsidRPr="007A6F3C" w:rsidRDefault="005A02BF" w:rsidP="005A02BF">
      <w:pPr>
        <w:snapToGrid w:val="0"/>
        <w:spacing w:beforeLines="30" w:before="108"/>
        <w:ind w:leftChars="177" w:left="425"/>
        <w:jc w:val="both"/>
        <w:rPr>
          <w:rFonts w:eastAsia="標楷體" w:hAnsi="標楷體"/>
          <w:color w:val="000000"/>
        </w:rPr>
      </w:pPr>
      <w:r w:rsidRPr="007A6F3C">
        <w:rPr>
          <w:rFonts w:eastAsia="標楷體" w:hAnsi="標楷體"/>
          <w:color w:val="000000"/>
        </w:rPr>
        <w:t>前項第一款規定，於離島地區及原住民籍</w:t>
      </w:r>
      <w:r w:rsidRPr="007A6F3C">
        <w:rPr>
          <w:rFonts w:eastAsia="標楷體" w:hAnsi="標楷體" w:hint="eastAsia"/>
          <w:color w:val="000000"/>
        </w:rPr>
        <w:t>公費</w:t>
      </w:r>
      <w:r w:rsidRPr="007A6F3C">
        <w:rPr>
          <w:rFonts w:eastAsia="標楷體" w:hAnsi="標楷體"/>
          <w:color w:val="000000"/>
        </w:rPr>
        <w:t>生之第一學年成績，不適用之。</w:t>
      </w:r>
    </w:p>
    <w:p w:rsidR="005A02BF" w:rsidRPr="007A6F3C" w:rsidRDefault="005A02BF" w:rsidP="005A02BF">
      <w:pPr>
        <w:snapToGrid w:val="0"/>
        <w:spacing w:beforeLines="30" w:before="108"/>
        <w:ind w:leftChars="177" w:left="425"/>
        <w:jc w:val="both"/>
        <w:rPr>
          <w:rFonts w:eastAsia="標楷體" w:hAnsi="標楷體"/>
          <w:color w:val="000000"/>
        </w:rPr>
      </w:pPr>
      <w:r w:rsidRPr="007A6F3C">
        <w:rPr>
          <w:rFonts w:eastAsia="標楷體" w:hAnsi="標楷體"/>
          <w:color w:val="000000"/>
        </w:rPr>
        <w:t>離島地區及原住民籍</w:t>
      </w:r>
      <w:r w:rsidRPr="007A6F3C">
        <w:rPr>
          <w:rFonts w:eastAsia="標楷體" w:hAnsi="標楷體" w:hint="eastAsia"/>
          <w:color w:val="000000"/>
        </w:rPr>
        <w:t>公費</w:t>
      </w:r>
      <w:r w:rsidRPr="007A6F3C">
        <w:rPr>
          <w:rFonts w:eastAsia="標楷體" w:hAnsi="標楷體"/>
          <w:color w:val="000000"/>
        </w:rPr>
        <w:t>生第二學年起之學業成績未達第一項第一款規定</w:t>
      </w:r>
      <w:r>
        <w:rPr>
          <w:rFonts w:eastAsia="標楷體" w:hAnsi="標楷體" w:hint="eastAsia"/>
          <w:color w:val="000000"/>
        </w:rPr>
        <w:t>，</w:t>
      </w:r>
      <w:r w:rsidRPr="007A6F3C">
        <w:rPr>
          <w:rFonts w:eastAsia="標楷體" w:hAnsi="標楷體" w:hint="eastAsia"/>
          <w:color w:val="000000"/>
        </w:rPr>
        <w:t>其</w:t>
      </w:r>
      <w:r w:rsidRPr="007A6F3C">
        <w:rPr>
          <w:rFonts w:eastAsia="標楷體" w:hAnsi="標楷體"/>
          <w:color w:val="000000"/>
        </w:rPr>
        <w:t>學業總平均於班級排名前百分四十或成績達七十五分以上者，得由</w:t>
      </w:r>
      <w:r w:rsidRPr="007A6F3C">
        <w:rPr>
          <w:rFonts w:eastAsia="標楷體" w:hAnsi="標楷體" w:hint="eastAsia"/>
          <w:color w:val="000000"/>
        </w:rPr>
        <w:t>本校</w:t>
      </w:r>
      <w:r w:rsidRPr="007A6F3C">
        <w:rPr>
          <w:rFonts w:eastAsia="標楷體" w:hAnsi="標楷體"/>
          <w:color w:val="000000"/>
        </w:rPr>
        <w:t>進行適性評估</w:t>
      </w:r>
      <w:r>
        <w:rPr>
          <w:rFonts w:eastAsia="標楷體" w:hAnsi="標楷體" w:hint="eastAsia"/>
          <w:color w:val="000000"/>
        </w:rPr>
        <w:t>，</w:t>
      </w:r>
      <w:r w:rsidRPr="007A6F3C">
        <w:rPr>
          <w:rFonts w:eastAsia="標楷體" w:hAnsi="標楷體"/>
          <w:color w:val="000000"/>
        </w:rPr>
        <w:t>經</w:t>
      </w:r>
      <w:r w:rsidRPr="007A6F3C">
        <w:rPr>
          <w:rFonts w:eastAsia="標楷體" w:hAnsi="標楷體" w:hint="eastAsia"/>
          <w:color w:val="000000"/>
        </w:rPr>
        <w:t>權責</w:t>
      </w:r>
      <w:r w:rsidRPr="007A6F3C">
        <w:rPr>
          <w:rFonts w:eastAsia="標楷體" w:hAnsi="標楷體"/>
          <w:color w:val="000000"/>
        </w:rPr>
        <w:t>機關同意者</w:t>
      </w:r>
      <w:r>
        <w:rPr>
          <w:rFonts w:eastAsia="標楷體" w:hAnsi="標楷體" w:hint="eastAsia"/>
          <w:color w:val="000000"/>
        </w:rPr>
        <w:t>，</w:t>
      </w:r>
      <w:r w:rsidRPr="007A6F3C">
        <w:rPr>
          <w:rFonts w:eastAsia="標楷體" w:hAnsi="標楷體" w:hint="eastAsia"/>
          <w:color w:val="000000"/>
        </w:rPr>
        <w:t>始</w:t>
      </w:r>
      <w:r w:rsidRPr="007A6F3C">
        <w:rPr>
          <w:rFonts w:eastAsia="標楷體" w:hAnsi="標楷體"/>
          <w:color w:val="000000"/>
        </w:rPr>
        <w:t>得保有其公費生資格。</w:t>
      </w:r>
    </w:p>
    <w:p w:rsidR="005A02BF" w:rsidRPr="007A6F3C" w:rsidRDefault="005A02BF" w:rsidP="005A02BF">
      <w:pPr>
        <w:spacing w:beforeLines="50" w:before="180"/>
        <w:ind w:left="475" w:hangingChars="198" w:hanging="475"/>
        <w:jc w:val="both"/>
        <w:rPr>
          <w:rFonts w:ascii="標楷體" w:eastAsia="標楷體" w:hAnsi="標楷體"/>
          <w:color w:val="000000"/>
        </w:rPr>
      </w:pPr>
      <w:r w:rsidRPr="007A6F3C">
        <w:rPr>
          <w:rFonts w:eastAsia="標楷體" w:hAnsi="標楷體" w:hint="eastAsia"/>
          <w:color w:val="000000"/>
        </w:rPr>
        <w:t>九</w:t>
      </w:r>
      <w:r w:rsidRPr="007A6F3C">
        <w:rPr>
          <w:rFonts w:ascii="標楷體" w:eastAsia="標楷體" w:hAnsi="標楷體" w:hint="eastAsia"/>
          <w:color w:val="000000"/>
        </w:rPr>
        <w:t>、公費生應參加師資培育輔導會報、教師志業活動等相關服務、會議及活動；其參與情形將送交導師或學</w:t>
      </w:r>
      <w:proofErr w:type="gramStart"/>
      <w:r w:rsidRPr="007A6F3C">
        <w:rPr>
          <w:rFonts w:ascii="標楷體" w:eastAsia="標楷體" w:hAnsi="標楷體" w:hint="eastAsia"/>
          <w:color w:val="000000"/>
        </w:rPr>
        <w:t>務</w:t>
      </w:r>
      <w:proofErr w:type="gramEnd"/>
      <w:r w:rsidRPr="007A6F3C">
        <w:rPr>
          <w:rFonts w:ascii="標楷體" w:eastAsia="標楷體" w:hAnsi="標楷體" w:hint="eastAsia"/>
          <w:color w:val="000000"/>
        </w:rPr>
        <w:t>處作為德育操行成績之參考。</w:t>
      </w:r>
    </w:p>
    <w:p w:rsidR="005A02BF" w:rsidRPr="00D1144F" w:rsidRDefault="005A02BF" w:rsidP="005A02BF">
      <w:pPr>
        <w:spacing w:beforeLines="50" w:before="180"/>
        <w:ind w:left="516" w:hangingChars="215" w:hanging="516"/>
        <w:jc w:val="both"/>
        <w:rPr>
          <w:rFonts w:ascii="標楷體" w:eastAsia="標楷體" w:hAnsi="標楷體"/>
        </w:rPr>
      </w:pPr>
      <w:r w:rsidRPr="00D1144F">
        <w:rPr>
          <w:rFonts w:eastAsia="標楷體" w:hAnsi="標楷體" w:hint="eastAsia"/>
        </w:rPr>
        <w:t>十</w:t>
      </w:r>
      <w:r w:rsidRPr="00D1144F">
        <w:rPr>
          <w:rFonts w:ascii="標楷體" w:eastAsia="標楷體" w:hAnsi="標楷體" w:hint="eastAsia"/>
        </w:rPr>
        <w:t>、本校原住民籍公費生之課業輔導作為如下：</w:t>
      </w:r>
    </w:p>
    <w:p w:rsidR="005A02BF" w:rsidRPr="00D1144F" w:rsidRDefault="005A02BF" w:rsidP="005A02BF">
      <w:pPr>
        <w:ind w:leftChars="183" w:left="849" w:hangingChars="171" w:hanging="410"/>
        <w:jc w:val="both"/>
        <w:rPr>
          <w:rFonts w:eastAsia="標楷體" w:hAnsi="標楷體"/>
        </w:rPr>
      </w:pPr>
      <w:r w:rsidRPr="00D1144F">
        <w:rPr>
          <w:rFonts w:eastAsia="標楷體" w:hAnsi="標楷體"/>
        </w:rPr>
        <w:t>(</w:t>
      </w:r>
      <w:proofErr w:type="gramStart"/>
      <w:r w:rsidRPr="00D1144F">
        <w:rPr>
          <w:rFonts w:eastAsia="標楷體" w:hAnsi="標楷體"/>
        </w:rPr>
        <w:t>一</w:t>
      </w:r>
      <w:proofErr w:type="gramEnd"/>
      <w:r w:rsidRPr="00D1144F">
        <w:rPr>
          <w:rFonts w:eastAsia="標楷體" w:hAnsi="標楷體"/>
        </w:rPr>
        <w:t>)</w:t>
      </w:r>
      <w:r w:rsidRPr="00D1144F">
        <w:rPr>
          <w:rFonts w:eastAsia="標楷體" w:hAnsi="標楷體" w:hint="eastAsia"/>
        </w:rPr>
        <w:t>設立「原住民族學生資源中心」，提供原民生生活與學習輔導</w:t>
      </w:r>
      <w:r w:rsidRPr="00D1144F">
        <w:rPr>
          <w:rFonts w:eastAsia="標楷體" w:hAnsi="標楷體"/>
        </w:rPr>
        <w:t>。</w:t>
      </w:r>
    </w:p>
    <w:p w:rsidR="005A02BF" w:rsidRPr="00D1144F" w:rsidRDefault="005A02BF" w:rsidP="005A02BF">
      <w:pPr>
        <w:ind w:leftChars="183" w:left="849" w:hangingChars="171" w:hanging="410"/>
        <w:jc w:val="both"/>
        <w:rPr>
          <w:rFonts w:eastAsia="標楷體"/>
        </w:rPr>
      </w:pPr>
      <w:r w:rsidRPr="00D1144F">
        <w:rPr>
          <w:rFonts w:eastAsia="標楷體" w:hAnsi="標楷體"/>
        </w:rPr>
        <w:t>(</w:t>
      </w:r>
      <w:r w:rsidRPr="00D1144F">
        <w:rPr>
          <w:rFonts w:eastAsia="標楷體" w:hAnsi="標楷體"/>
        </w:rPr>
        <w:t>二</w:t>
      </w:r>
      <w:r w:rsidRPr="00D1144F">
        <w:rPr>
          <w:rFonts w:eastAsia="標楷體" w:hAnsi="標楷體"/>
        </w:rPr>
        <w:t>)</w:t>
      </w:r>
      <w:r w:rsidRPr="00D1144F">
        <w:rPr>
          <w:rFonts w:eastAsia="標楷體" w:hAnsi="標楷體" w:hint="eastAsia"/>
        </w:rPr>
        <w:t>辦理原民生自主學習讀書會，由學生自組團體報名參加</w:t>
      </w:r>
      <w:r w:rsidRPr="00D1144F">
        <w:rPr>
          <w:rFonts w:eastAsia="標楷體"/>
        </w:rPr>
        <w:t>。</w:t>
      </w:r>
    </w:p>
    <w:p w:rsidR="005A02BF" w:rsidRPr="00D1144F" w:rsidRDefault="005A02BF" w:rsidP="005A02BF">
      <w:pPr>
        <w:ind w:leftChars="183" w:left="849" w:hangingChars="171" w:hanging="410"/>
        <w:jc w:val="both"/>
        <w:rPr>
          <w:rFonts w:eastAsia="標楷體" w:hAnsi="標楷體"/>
        </w:rPr>
      </w:pPr>
      <w:r w:rsidRPr="00D1144F">
        <w:rPr>
          <w:rFonts w:eastAsia="標楷體" w:hAnsi="標楷體"/>
        </w:rPr>
        <w:t>(</w:t>
      </w:r>
      <w:r w:rsidRPr="00D1144F">
        <w:rPr>
          <w:rFonts w:eastAsia="標楷體" w:hAnsi="標楷體" w:hint="eastAsia"/>
        </w:rPr>
        <w:t>三</w:t>
      </w:r>
      <w:r w:rsidRPr="00D1144F">
        <w:rPr>
          <w:rFonts w:eastAsia="標楷體" w:hAnsi="標楷體"/>
        </w:rPr>
        <w:t>)</w:t>
      </w:r>
      <w:r w:rsidRPr="00D1144F">
        <w:rPr>
          <w:rFonts w:eastAsia="標楷體" w:hAnsi="標楷體" w:hint="eastAsia"/>
        </w:rPr>
        <w:t>設立家族制度，協助原民生適應校園生活</w:t>
      </w:r>
      <w:r w:rsidRPr="00D1144F">
        <w:rPr>
          <w:rFonts w:eastAsia="標楷體" w:hAnsi="標楷體"/>
        </w:rPr>
        <w:t>。</w:t>
      </w:r>
    </w:p>
    <w:p w:rsidR="005A02BF" w:rsidRPr="00D1144F" w:rsidRDefault="005A02BF" w:rsidP="005A02BF">
      <w:pPr>
        <w:ind w:leftChars="183" w:left="849" w:hangingChars="171" w:hanging="410"/>
        <w:jc w:val="both"/>
        <w:rPr>
          <w:rFonts w:eastAsia="標楷體"/>
        </w:rPr>
      </w:pPr>
      <w:r w:rsidRPr="00D1144F">
        <w:rPr>
          <w:rFonts w:eastAsia="標楷體" w:hAnsi="標楷體"/>
        </w:rPr>
        <w:t>(</w:t>
      </w:r>
      <w:r w:rsidRPr="00D1144F">
        <w:rPr>
          <w:rFonts w:eastAsia="標楷體" w:hAnsi="標楷體" w:hint="eastAsia"/>
        </w:rPr>
        <w:t>四</w:t>
      </w:r>
      <w:r w:rsidRPr="00D1144F">
        <w:rPr>
          <w:rFonts w:eastAsia="標楷體" w:hAnsi="標楷體"/>
        </w:rPr>
        <w:t>)</w:t>
      </w:r>
      <w:r w:rsidRPr="00D1144F">
        <w:rPr>
          <w:rFonts w:eastAsia="標楷體" w:hAnsi="標楷體" w:hint="eastAsia"/>
        </w:rPr>
        <w:t>建立導師制度，提供原民生學業與生活相關問題諮詢</w:t>
      </w:r>
      <w:r w:rsidRPr="00D1144F">
        <w:rPr>
          <w:rFonts w:eastAsia="標楷體"/>
        </w:rPr>
        <w:t>。</w:t>
      </w:r>
    </w:p>
    <w:p w:rsidR="005A02BF" w:rsidRPr="00D1144F" w:rsidRDefault="005A02BF" w:rsidP="005A02BF">
      <w:pPr>
        <w:spacing w:beforeLines="50" w:before="180"/>
        <w:ind w:left="516" w:hangingChars="215" w:hanging="516"/>
        <w:jc w:val="both"/>
        <w:rPr>
          <w:rFonts w:ascii="標楷體" w:eastAsia="標楷體" w:hAnsi="標楷體"/>
        </w:rPr>
      </w:pPr>
      <w:r w:rsidRPr="00D1144F">
        <w:rPr>
          <w:rFonts w:eastAsia="標楷體" w:hAnsi="標楷體" w:hint="eastAsia"/>
        </w:rPr>
        <w:t>十一</w:t>
      </w:r>
      <w:r w:rsidRPr="00D1144F">
        <w:rPr>
          <w:rFonts w:ascii="標楷體" w:eastAsia="標楷體" w:hAnsi="標楷體" w:hint="eastAsia"/>
        </w:rPr>
        <w:t>、公費生修習課程必要時得以專班方式進行。</w:t>
      </w:r>
    </w:p>
    <w:p w:rsidR="005A02BF" w:rsidRPr="00D1144F" w:rsidRDefault="005A02BF" w:rsidP="005A02BF">
      <w:pPr>
        <w:spacing w:beforeLines="50" w:before="180"/>
        <w:ind w:left="727" w:hangingChars="303" w:hanging="727"/>
        <w:jc w:val="both"/>
        <w:rPr>
          <w:rFonts w:ascii="標楷體" w:eastAsia="標楷體" w:hAnsi="標楷體"/>
        </w:rPr>
      </w:pPr>
      <w:r w:rsidRPr="00D1144F">
        <w:rPr>
          <w:rFonts w:eastAsia="標楷體" w:hAnsi="標楷體" w:hint="eastAsia"/>
        </w:rPr>
        <w:t>十二</w:t>
      </w:r>
      <w:r w:rsidRPr="00D1144F">
        <w:rPr>
          <w:rFonts w:ascii="標楷體" w:eastAsia="標楷體" w:hAnsi="標楷體" w:hint="eastAsia"/>
        </w:rPr>
        <w:t>、本校師資培育暨就業輔導處視公費生所屬學系性質與人數等情況，安排公費生導師偕同學系導師共同輔導公費生。</w:t>
      </w:r>
    </w:p>
    <w:p w:rsidR="005A02BF" w:rsidRPr="00D1144F" w:rsidRDefault="005A02BF" w:rsidP="005A02BF">
      <w:pPr>
        <w:spacing w:beforeLines="50" w:before="180"/>
        <w:ind w:left="727" w:hangingChars="303" w:hanging="727"/>
        <w:jc w:val="both"/>
        <w:rPr>
          <w:rFonts w:ascii="標楷體" w:eastAsia="標楷體" w:hAnsi="標楷體"/>
        </w:rPr>
      </w:pPr>
      <w:r w:rsidRPr="00D1144F">
        <w:rPr>
          <w:rFonts w:eastAsia="標楷體" w:hAnsi="標楷體" w:hint="eastAsia"/>
        </w:rPr>
        <w:t>十三</w:t>
      </w:r>
      <w:r w:rsidRPr="00D1144F">
        <w:rPr>
          <w:rFonts w:ascii="標楷體" w:eastAsia="標楷體" w:hAnsi="標楷體" w:hint="eastAsia"/>
        </w:rPr>
        <w:t>、對於公費生正式及非正式課程之學習要求，應載於本校師資培育公費生受領師資培育公費行政契約書中。</w:t>
      </w:r>
    </w:p>
    <w:p w:rsidR="005A02BF" w:rsidRPr="00D1144F" w:rsidRDefault="005A02BF" w:rsidP="005A02BF">
      <w:pPr>
        <w:spacing w:beforeLines="50" w:before="180"/>
        <w:ind w:left="727" w:hangingChars="303" w:hanging="727"/>
        <w:jc w:val="both"/>
        <w:rPr>
          <w:rFonts w:ascii="標楷體" w:eastAsia="標楷體" w:hAnsi="標楷體"/>
        </w:rPr>
      </w:pPr>
      <w:r w:rsidRPr="00D1144F">
        <w:rPr>
          <w:rFonts w:eastAsia="標楷體" w:hAnsi="標楷體" w:hint="eastAsia"/>
        </w:rPr>
        <w:t>十四</w:t>
      </w:r>
      <w:r w:rsidRPr="00D1144F">
        <w:rPr>
          <w:rFonts w:ascii="標楷體" w:eastAsia="標楷體" w:hAnsi="標楷體" w:hint="eastAsia"/>
        </w:rPr>
        <w:t>、本校師資培育暨</w:t>
      </w:r>
      <w:r w:rsidRPr="00D1144F">
        <w:rPr>
          <w:rFonts w:eastAsia="標楷體" w:hAnsi="標楷體" w:hint="eastAsia"/>
        </w:rPr>
        <w:t>就業</w:t>
      </w:r>
      <w:proofErr w:type="gramStart"/>
      <w:r w:rsidRPr="00D1144F">
        <w:rPr>
          <w:rFonts w:ascii="標楷體" w:eastAsia="標楷體" w:hAnsi="標楷體" w:hint="eastAsia"/>
        </w:rPr>
        <w:t>輔導處得編製</w:t>
      </w:r>
      <w:proofErr w:type="gramEnd"/>
      <w:r w:rsidRPr="00D1144F">
        <w:rPr>
          <w:rFonts w:ascii="標楷體" w:eastAsia="標楷體" w:hAnsi="標楷體" w:hint="eastAsia"/>
        </w:rPr>
        <w:t>公費生學習護照，以檢核對公費生之學習要求。</w:t>
      </w:r>
    </w:p>
    <w:p w:rsidR="005A02BF" w:rsidRPr="00D1144F" w:rsidRDefault="005A02BF" w:rsidP="005A02BF">
      <w:pPr>
        <w:spacing w:beforeLines="50" w:before="180"/>
        <w:ind w:left="727" w:hangingChars="303" w:hanging="727"/>
        <w:jc w:val="both"/>
        <w:rPr>
          <w:rFonts w:ascii="標楷體" w:eastAsia="標楷體" w:hAnsi="標楷體"/>
        </w:rPr>
      </w:pPr>
      <w:r w:rsidRPr="00D1144F">
        <w:rPr>
          <w:rFonts w:eastAsia="標楷體" w:hAnsi="標楷體" w:hint="eastAsia"/>
        </w:rPr>
        <w:t>十五</w:t>
      </w:r>
      <w:r w:rsidRPr="00D1144F">
        <w:rPr>
          <w:rFonts w:ascii="標楷體" w:eastAsia="標楷體" w:hAnsi="標楷體" w:hint="eastAsia"/>
        </w:rPr>
        <w:t>、本要點未盡事項，悉依師資培育法、師資培育公費助學金及分發服務辦法及</w:t>
      </w:r>
      <w:r w:rsidRPr="00D1144F">
        <w:rPr>
          <w:rFonts w:eastAsia="標楷體" w:hAnsi="標楷體"/>
        </w:rPr>
        <w:t>本校師資培育公費生受領師資培育公費行政契約書</w:t>
      </w:r>
      <w:r w:rsidRPr="00D1144F">
        <w:rPr>
          <w:rFonts w:ascii="標楷體" w:eastAsia="標楷體" w:hAnsi="標楷體" w:hint="eastAsia"/>
        </w:rPr>
        <w:t>等相關法令規定辦理。</w:t>
      </w:r>
    </w:p>
    <w:p w:rsidR="005A02BF" w:rsidRPr="00D1144F" w:rsidRDefault="005A02BF" w:rsidP="005A02BF">
      <w:pPr>
        <w:spacing w:beforeLines="50" w:before="180"/>
        <w:ind w:left="516" w:hangingChars="215" w:hanging="516"/>
        <w:jc w:val="both"/>
        <w:rPr>
          <w:rFonts w:ascii="標楷體" w:eastAsia="標楷體" w:hAnsi="標楷體"/>
        </w:rPr>
      </w:pPr>
      <w:r w:rsidRPr="00D1144F">
        <w:rPr>
          <w:rFonts w:eastAsia="標楷體" w:hAnsi="標楷體" w:hint="eastAsia"/>
        </w:rPr>
        <w:t>十</w:t>
      </w:r>
      <w:r w:rsidR="0068589B">
        <w:rPr>
          <w:rFonts w:eastAsia="標楷體" w:hAnsi="標楷體" w:hint="eastAsia"/>
        </w:rPr>
        <w:t>六</w:t>
      </w:r>
      <w:r w:rsidRPr="00D1144F">
        <w:rPr>
          <w:rFonts w:ascii="標楷體" w:eastAsia="標楷體" w:hAnsi="標楷體" w:hint="eastAsia"/>
        </w:rPr>
        <w:t>、本要點經行政會議通過後實施，修正時亦同。</w:t>
      </w:r>
    </w:p>
    <w:p w:rsidR="005A02BF" w:rsidRPr="007A6F3C" w:rsidRDefault="005A02BF" w:rsidP="005A02BF">
      <w:pPr>
        <w:autoSpaceDE w:val="0"/>
        <w:autoSpaceDN w:val="0"/>
        <w:adjustRightInd w:val="0"/>
        <w:snapToGrid w:val="0"/>
        <w:ind w:leftChars="396" w:left="1416" w:hangingChars="194" w:hanging="466"/>
        <w:rPr>
          <w:rFonts w:ascii="標楷體" w:eastAsia="標楷體" w:hAnsi="標楷體"/>
          <w:color w:val="000000"/>
        </w:rPr>
      </w:pPr>
    </w:p>
    <w:p w:rsidR="005A02BF" w:rsidRPr="007A6F3C" w:rsidRDefault="005A02BF" w:rsidP="005A02BF">
      <w:pPr>
        <w:autoSpaceDE w:val="0"/>
        <w:autoSpaceDN w:val="0"/>
        <w:adjustRightInd w:val="0"/>
        <w:snapToGrid w:val="0"/>
        <w:ind w:leftChars="396" w:left="1416" w:hangingChars="194" w:hanging="466"/>
        <w:rPr>
          <w:rFonts w:ascii="標楷體" w:eastAsia="標楷體" w:hAnsi="標楷體"/>
          <w:color w:val="000000"/>
        </w:rPr>
      </w:pPr>
    </w:p>
    <w:p w:rsidR="005A02BF" w:rsidRDefault="005A02BF" w:rsidP="005A02BF">
      <w:pPr>
        <w:widowControl/>
        <w:rPr>
          <w:rFonts w:eastAsia="標楷體"/>
          <w:color w:val="000000"/>
          <w:sz w:val="22"/>
        </w:rPr>
      </w:pPr>
      <w:r w:rsidRPr="007A6F3C">
        <w:rPr>
          <w:rFonts w:eastAsia="標楷體"/>
          <w:color w:val="000000"/>
          <w:sz w:val="22"/>
        </w:rPr>
        <w:t>本要點權責單位為師資培育暨就業輔導</w:t>
      </w:r>
      <w:r w:rsidRPr="00B81121">
        <w:rPr>
          <w:rFonts w:eastAsia="標楷體"/>
          <w:color w:val="000000"/>
          <w:sz w:val="22"/>
        </w:rPr>
        <w:t>處</w:t>
      </w:r>
      <w:r w:rsidRPr="007A6F3C">
        <w:rPr>
          <w:rFonts w:eastAsia="標楷體"/>
          <w:color w:val="000000"/>
          <w:sz w:val="22"/>
        </w:rPr>
        <w:t>，</w:t>
      </w:r>
    </w:p>
    <w:p w:rsidR="005A02BF" w:rsidRDefault="005A02BF" w:rsidP="005A02BF">
      <w:pPr>
        <w:widowControl/>
        <w:rPr>
          <w:rFonts w:eastAsia="標楷體"/>
          <w:color w:val="000000"/>
          <w:sz w:val="22"/>
        </w:rPr>
      </w:pPr>
      <w:r w:rsidRPr="007A6F3C">
        <w:rPr>
          <w:rFonts w:eastAsia="標楷體"/>
          <w:color w:val="000000"/>
          <w:sz w:val="22"/>
        </w:rPr>
        <w:t>於</w:t>
      </w:r>
      <w:r w:rsidRPr="00924AC8">
        <w:rPr>
          <w:rFonts w:eastAsia="標楷體"/>
          <w:color w:val="000000"/>
          <w:sz w:val="22"/>
        </w:rPr>
        <w:t>1</w:t>
      </w:r>
      <w:r>
        <w:rPr>
          <w:rFonts w:eastAsia="標楷體"/>
          <w:color w:val="000000"/>
          <w:sz w:val="22"/>
        </w:rPr>
        <w:t>11</w:t>
      </w:r>
      <w:r w:rsidRPr="00924AC8">
        <w:rPr>
          <w:rFonts w:eastAsia="標楷體"/>
          <w:color w:val="000000"/>
          <w:sz w:val="22"/>
        </w:rPr>
        <w:t>年</w:t>
      </w:r>
      <w:r w:rsidR="00F12FE5">
        <w:rPr>
          <w:rFonts w:eastAsia="標楷體"/>
          <w:color w:val="000000"/>
          <w:sz w:val="22"/>
        </w:rPr>
        <w:t>10</w:t>
      </w:r>
      <w:r w:rsidRPr="00924AC8">
        <w:rPr>
          <w:rFonts w:eastAsia="標楷體"/>
          <w:color w:val="000000"/>
          <w:sz w:val="22"/>
        </w:rPr>
        <w:t>月</w:t>
      </w:r>
      <w:r w:rsidR="00F12FE5">
        <w:rPr>
          <w:rFonts w:eastAsia="標楷體"/>
          <w:color w:val="000000"/>
          <w:sz w:val="22"/>
        </w:rPr>
        <w:t>25</w:t>
      </w:r>
      <w:r w:rsidRPr="007A6F3C">
        <w:rPr>
          <w:rFonts w:eastAsia="標楷體"/>
          <w:color w:val="000000"/>
          <w:sz w:val="22"/>
        </w:rPr>
        <w:t>日行政會議通過，</w:t>
      </w:r>
    </w:p>
    <w:p w:rsidR="005A02BF" w:rsidRDefault="005A02BF" w:rsidP="005A02BF">
      <w:pPr>
        <w:widowControl/>
        <w:rPr>
          <w:rFonts w:eastAsia="標楷體"/>
          <w:color w:val="000000"/>
          <w:sz w:val="22"/>
        </w:rPr>
      </w:pPr>
      <w:r w:rsidRPr="007A6F3C">
        <w:rPr>
          <w:rFonts w:eastAsia="標楷體"/>
          <w:color w:val="000000"/>
          <w:sz w:val="22"/>
        </w:rPr>
        <w:t>由</w:t>
      </w:r>
      <w:r w:rsidRPr="007A6F3C">
        <w:rPr>
          <w:rFonts w:eastAsia="標楷體" w:hint="eastAsia"/>
          <w:color w:val="000000"/>
          <w:sz w:val="22"/>
        </w:rPr>
        <w:t>1</w:t>
      </w:r>
      <w:r>
        <w:rPr>
          <w:rFonts w:eastAsia="標楷體"/>
          <w:color w:val="000000"/>
          <w:sz w:val="22"/>
        </w:rPr>
        <w:t>11</w:t>
      </w:r>
      <w:r w:rsidRPr="007A6F3C">
        <w:rPr>
          <w:rFonts w:eastAsia="標楷體"/>
          <w:color w:val="000000"/>
          <w:sz w:val="22"/>
        </w:rPr>
        <w:t>年</w:t>
      </w:r>
      <w:r w:rsidR="00F12FE5">
        <w:rPr>
          <w:rFonts w:eastAsia="標楷體"/>
          <w:color w:val="000000"/>
          <w:sz w:val="22"/>
        </w:rPr>
        <w:t>11</w:t>
      </w:r>
      <w:r w:rsidRPr="007A6F3C">
        <w:rPr>
          <w:rFonts w:eastAsia="標楷體"/>
          <w:color w:val="000000"/>
          <w:sz w:val="22"/>
        </w:rPr>
        <w:t>月</w:t>
      </w:r>
      <w:r w:rsidR="00F12FE5">
        <w:rPr>
          <w:rFonts w:eastAsia="標楷體"/>
          <w:color w:val="000000"/>
          <w:sz w:val="22"/>
        </w:rPr>
        <w:t>4</w:t>
      </w:r>
      <w:r w:rsidRPr="007A6F3C">
        <w:rPr>
          <w:rFonts w:eastAsia="標楷體"/>
          <w:color w:val="000000"/>
          <w:sz w:val="22"/>
        </w:rPr>
        <w:t>日校長核准，</w:t>
      </w:r>
    </w:p>
    <w:p w:rsidR="005A02BF" w:rsidRPr="00B3215B" w:rsidRDefault="005A02BF" w:rsidP="005A02BF">
      <w:pPr>
        <w:widowControl/>
        <w:rPr>
          <w:rFonts w:eastAsia="標楷體"/>
          <w:sz w:val="20"/>
          <w:szCs w:val="20"/>
        </w:rPr>
      </w:pPr>
      <w:r w:rsidRPr="007A6F3C">
        <w:rPr>
          <w:rFonts w:eastAsia="標楷體" w:hint="eastAsia"/>
          <w:color w:val="000000"/>
          <w:sz w:val="22"/>
        </w:rPr>
        <w:t>1</w:t>
      </w:r>
      <w:r>
        <w:rPr>
          <w:rFonts w:eastAsia="標楷體"/>
          <w:color w:val="000000"/>
          <w:sz w:val="22"/>
        </w:rPr>
        <w:t>11</w:t>
      </w:r>
      <w:r w:rsidRPr="007A6F3C">
        <w:rPr>
          <w:rFonts w:eastAsia="標楷體"/>
          <w:color w:val="000000"/>
          <w:sz w:val="22"/>
        </w:rPr>
        <w:t>年</w:t>
      </w:r>
      <w:r w:rsidR="00F12FE5">
        <w:rPr>
          <w:rFonts w:eastAsia="標楷體"/>
          <w:color w:val="000000"/>
          <w:sz w:val="22"/>
        </w:rPr>
        <w:t>11</w:t>
      </w:r>
      <w:r w:rsidRPr="007A6F3C">
        <w:rPr>
          <w:rFonts w:eastAsia="標楷體"/>
          <w:color w:val="000000"/>
          <w:sz w:val="22"/>
        </w:rPr>
        <w:t>月</w:t>
      </w:r>
      <w:r w:rsidR="00F12FE5">
        <w:rPr>
          <w:rFonts w:eastAsia="標楷體"/>
          <w:color w:val="000000"/>
          <w:sz w:val="22"/>
        </w:rPr>
        <w:t>7</w:t>
      </w:r>
      <w:r w:rsidRPr="007A6F3C">
        <w:rPr>
          <w:rFonts w:eastAsia="標楷體"/>
          <w:color w:val="000000"/>
          <w:sz w:val="22"/>
        </w:rPr>
        <w:t>日公告。</w:t>
      </w:r>
    </w:p>
    <w:p w:rsidR="005A02BF" w:rsidRDefault="005A02BF" w:rsidP="005A02BF">
      <w:pPr>
        <w:autoSpaceDE w:val="0"/>
        <w:autoSpaceDN w:val="0"/>
        <w:adjustRightInd w:val="0"/>
        <w:snapToGrid w:val="0"/>
        <w:ind w:firstLineChars="1" w:firstLine="2"/>
        <w:jc w:val="both"/>
        <w:rPr>
          <w:rFonts w:eastAsia="標楷體"/>
          <w:sz w:val="20"/>
          <w:szCs w:val="20"/>
        </w:rPr>
      </w:pPr>
    </w:p>
    <w:p w:rsidR="005A02BF" w:rsidRPr="006B3B8E" w:rsidRDefault="005A02BF" w:rsidP="005A02BF">
      <w:pPr>
        <w:autoSpaceDE w:val="0"/>
        <w:autoSpaceDN w:val="0"/>
        <w:adjustRightInd w:val="0"/>
        <w:snapToGrid w:val="0"/>
        <w:ind w:firstLineChars="1" w:firstLine="2"/>
        <w:jc w:val="both"/>
        <w:rPr>
          <w:rFonts w:eastAsia="標楷體"/>
          <w:sz w:val="20"/>
          <w:szCs w:val="20"/>
        </w:rPr>
        <w:sectPr w:rsidR="005A02BF" w:rsidRPr="006B3B8E" w:rsidSect="00B83775">
          <w:pgSz w:w="11906" w:h="16838"/>
          <w:pgMar w:top="709" w:right="849" w:bottom="567" w:left="993" w:header="851" w:footer="221" w:gutter="0"/>
          <w:cols w:space="425"/>
          <w:docGrid w:type="lines" w:linePitch="360"/>
        </w:sectPr>
      </w:pPr>
    </w:p>
    <w:p w:rsidR="005A02BF" w:rsidRPr="006D1437" w:rsidRDefault="005A02BF" w:rsidP="00F12FE5">
      <w:pPr>
        <w:snapToGrid w:val="0"/>
        <w:ind w:leftChars="-177" w:left="-425" w:rightChars="-118" w:right="-283"/>
        <w:jc w:val="center"/>
        <w:rPr>
          <w:rFonts w:eastAsia="標楷體"/>
          <w:b/>
          <w:sz w:val="32"/>
          <w:szCs w:val="32"/>
        </w:rPr>
      </w:pPr>
      <w:r w:rsidRPr="00CE0D9E">
        <w:rPr>
          <w:rFonts w:ascii="標楷體" w:eastAsia="標楷體" w:hAnsi="標楷體" w:hint="eastAsia"/>
          <w:b/>
          <w:color w:val="000000"/>
          <w:sz w:val="32"/>
        </w:rPr>
        <w:lastRenderedPageBreak/>
        <w:t>國立</w:t>
      </w:r>
      <w:proofErr w:type="gramStart"/>
      <w:r w:rsidRPr="00CE0D9E">
        <w:rPr>
          <w:rFonts w:ascii="標楷體" w:eastAsia="標楷體" w:hAnsi="標楷體" w:hint="eastAsia"/>
          <w:b/>
          <w:color w:val="000000"/>
          <w:sz w:val="32"/>
        </w:rPr>
        <w:t>臺</w:t>
      </w:r>
      <w:proofErr w:type="gramEnd"/>
      <w:r w:rsidRPr="00CE0D9E">
        <w:rPr>
          <w:rFonts w:ascii="標楷體" w:eastAsia="標楷體" w:hAnsi="標楷體" w:hint="eastAsia"/>
          <w:b/>
          <w:color w:val="000000"/>
          <w:sz w:val="32"/>
        </w:rPr>
        <w:t>中教育大學公費生培育與輔導要點</w:t>
      </w:r>
      <w:r w:rsidRPr="006D1437">
        <w:rPr>
          <w:rFonts w:eastAsia="標楷體"/>
          <w:b/>
          <w:sz w:val="32"/>
          <w:szCs w:val="32"/>
        </w:rPr>
        <w:t>修正對照表</w:t>
      </w:r>
    </w:p>
    <w:tbl>
      <w:tblPr>
        <w:tblW w:w="1077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4253"/>
        <w:gridCol w:w="2409"/>
      </w:tblGrid>
      <w:tr w:rsidR="005A02BF" w:rsidRPr="00C22CBF" w:rsidTr="00652CB9">
        <w:trPr>
          <w:trHeight w:val="275"/>
          <w:tblHeader/>
        </w:trPr>
        <w:tc>
          <w:tcPr>
            <w:tcW w:w="4111" w:type="dxa"/>
            <w:shd w:val="clear" w:color="auto" w:fill="D9D9D9" w:themeFill="background1" w:themeFillShade="D9"/>
            <w:vAlign w:val="center"/>
          </w:tcPr>
          <w:p w:rsidR="005A02BF" w:rsidRPr="00C22CBF" w:rsidRDefault="005A02BF" w:rsidP="00652CB9">
            <w:pPr>
              <w:snapToGrid w:val="0"/>
              <w:jc w:val="center"/>
              <w:rPr>
                <w:rFonts w:eastAsia="標楷體"/>
                <w:sz w:val="26"/>
                <w:szCs w:val="26"/>
              </w:rPr>
            </w:pPr>
            <w:r w:rsidRPr="00C22CBF">
              <w:rPr>
                <w:rFonts w:eastAsia="標楷體"/>
                <w:sz w:val="26"/>
                <w:szCs w:val="26"/>
              </w:rPr>
              <w:t>修正</w:t>
            </w:r>
            <w:r w:rsidRPr="00C22CBF">
              <w:rPr>
                <w:rFonts w:eastAsia="標楷體" w:hint="eastAsia"/>
                <w:sz w:val="26"/>
                <w:szCs w:val="26"/>
              </w:rPr>
              <w:t>規定</w:t>
            </w:r>
          </w:p>
        </w:tc>
        <w:tc>
          <w:tcPr>
            <w:tcW w:w="4253" w:type="dxa"/>
            <w:shd w:val="clear" w:color="auto" w:fill="D9D9D9" w:themeFill="background1" w:themeFillShade="D9"/>
            <w:vAlign w:val="center"/>
          </w:tcPr>
          <w:p w:rsidR="005A02BF" w:rsidRPr="00C22CBF" w:rsidRDefault="005A02BF" w:rsidP="00652CB9">
            <w:pPr>
              <w:snapToGrid w:val="0"/>
              <w:jc w:val="center"/>
              <w:rPr>
                <w:rFonts w:eastAsia="標楷體"/>
                <w:sz w:val="26"/>
                <w:szCs w:val="26"/>
              </w:rPr>
            </w:pPr>
            <w:r w:rsidRPr="00C22CBF">
              <w:rPr>
                <w:rFonts w:eastAsia="標楷體"/>
                <w:sz w:val="26"/>
                <w:szCs w:val="26"/>
              </w:rPr>
              <w:t>現行</w:t>
            </w:r>
            <w:r w:rsidRPr="00C22CBF">
              <w:rPr>
                <w:rFonts w:eastAsia="標楷體" w:hint="eastAsia"/>
                <w:sz w:val="26"/>
                <w:szCs w:val="26"/>
              </w:rPr>
              <w:t>規定</w:t>
            </w:r>
          </w:p>
        </w:tc>
        <w:tc>
          <w:tcPr>
            <w:tcW w:w="2409" w:type="dxa"/>
            <w:shd w:val="clear" w:color="auto" w:fill="D9D9D9" w:themeFill="background1" w:themeFillShade="D9"/>
            <w:vAlign w:val="center"/>
          </w:tcPr>
          <w:p w:rsidR="005A02BF" w:rsidRPr="00C22CBF" w:rsidRDefault="005A02BF" w:rsidP="00652CB9">
            <w:pPr>
              <w:snapToGrid w:val="0"/>
              <w:jc w:val="center"/>
              <w:rPr>
                <w:rFonts w:eastAsia="標楷體"/>
                <w:sz w:val="26"/>
                <w:szCs w:val="26"/>
              </w:rPr>
            </w:pPr>
            <w:r w:rsidRPr="00C22CBF">
              <w:rPr>
                <w:rFonts w:eastAsia="標楷體"/>
                <w:sz w:val="26"/>
                <w:szCs w:val="26"/>
              </w:rPr>
              <w:t>說明</w:t>
            </w:r>
          </w:p>
        </w:tc>
      </w:tr>
      <w:tr w:rsidR="005A02BF" w:rsidRPr="00097286" w:rsidTr="00652CB9">
        <w:trPr>
          <w:trHeight w:val="636"/>
        </w:trPr>
        <w:tc>
          <w:tcPr>
            <w:tcW w:w="4111" w:type="dxa"/>
            <w:shd w:val="clear" w:color="auto" w:fill="auto"/>
          </w:tcPr>
          <w:p w:rsidR="005A02BF" w:rsidRPr="00341B29" w:rsidRDefault="005A02BF" w:rsidP="00652CB9">
            <w:pPr>
              <w:snapToGrid w:val="0"/>
              <w:spacing w:beforeLines="30" w:before="108"/>
              <w:ind w:left="516" w:hangingChars="215" w:hanging="516"/>
              <w:jc w:val="both"/>
              <w:rPr>
                <w:rFonts w:ascii="標楷體" w:eastAsia="標楷體" w:hAnsi="標楷體"/>
              </w:rPr>
            </w:pPr>
            <w:r w:rsidRPr="00341B29">
              <w:rPr>
                <w:rFonts w:ascii="標楷體" w:eastAsia="標楷體" w:hAnsi="標楷體" w:hint="eastAsia"/>
              </w:rPr>
              <w:t>三、</w:t>
            </w:r>
            <w:r w:rsidRPr="00341B29">
              <w:rPr>
                <w:rFonts w:eastAsia="標楷體"/>
              </w:rPr>
              <w:t>本校公費生之來源包括教育部規範之甲、乙兩種方案如下：</w:t>
            </w:r>
          </w:p>
          <w:p w:rsidR="005A02BF" w:rsidRPr="00DC78B3" w:rsidRDefault="005A02BF" w:rsidP="00652CB9">
            <w:pPr>
              <w:ind w:leftChars="183" w:left="849" w:hangingChars="171" w:hanging="410"/>
              <w:jc w:val="both"/>
              <w:rPr>
                <w:rFonts w:eastAsia="標楷體" w:hAnsi="標楷體"/>
              </w:rPr>
            </w:pPr>
            <w:r w:rsidRPr="00341B29">
              <w:rPr>
                <w:rFonts w:eastAsia="標楷體" w:hAnsi="標楷體" w:hint="eastAsia"/>
              </w:rPr>
              <w:t>(</w:t>
            </w:r>
            <w:proofErr w:type="gramStart"/>
            <w:r w:rsidRPr="00341B29">
              <w:rPr>
                <w:rFonts w:eastAsia="標楷體" w:hAnsi="標楷體"/>
              </w:rPr>
              <w:t>一</w:t>
            </w:r>
            <w:proofErr w:type="gramEnd"/>
            <w:r w:rsidRPr="00341B29">
              <w:rPr>
                <w:rFonts w:eastAsia="標楷體" w:hAnsi="標楷體" w:hint="eastAsia"/>
              </w:rPr>
              <w:t>)</w:t>
            </w:r>
            <w:r w:rsidRPr="00341B29">
              <w:rPr>
                <w:rFonts w:eastAsia="標楷體" w:hAnsi="標楷體" w:hint="eastAsia"/>
              </w:rPr>
              <w:t>甲案：依地方政府及國民及學前教育署師資類科需求及各師資培育大學</w:t>
            </w:r>
            <w:proofErr w:type="gramStart"/>
            <w:r w:rsidRPr="00341B29">
              <w:rPr>
                <w:rFonts w:eastAsia="標楷體" w:hAnsi="標楷體" w:hint="eastAsia"/>
              </w:rPr>
              <w:t>學</w:t>
            </w:r>
            <w:proofErr w:type="gramEnd"/>
            <w:r w:rsidRPr="00341B29">
              <w:rPr>
                <w:rFonts w:eastAsia="標楷體" w:hAnsi="標楷體" w:hint="eastAsia"/>
              </w:rPr>
              <w:t>系特性，</w:t>
            </w:r>
            <w:r w:rsidRPr="00DC78B3">
              <w:rPr>
                <w:rFonts w:eastAsia="標楷體" w:hAnsi="標楷體" w:hint="eastAsia"/>
              </w:rPr>
              <w:t>透過大學入學學科能力測驗、指定科目考試、四技二專統一入學測驗或透過研究所入學考</w:t>
            </w:r>
            <w:r w:rsidRPr="00DC78B3">
              <w:rPr>
                <w:rFonts w:eastAsia="標楷體" w:hAnsi="標楷體" w:hint="eastAsia"/>
              </w:rPr>
              <w:t>(</w:t>
            </w:r>
            <w:proofErr w:type="gramStart"/>
            <w:r w:rsidRPr="00DC78B3">
              <w:rPr>
                <w:rFonts w:eastAsia="標楷體" w:hAnsi="標楷體" w:hint="eastAsia"/>
              </w:rPr>
              <w:t>甄</w:t>
            </w:r>
            <w:proofErr w:type="gramEnd"/>
            <w:r w:rsidRPr="00DC78B3">
              <w:rPr>
                <w:rFonts w:eastAsia="標楷體" w:hAnsi="標楷體" w:hint="eastAsia"/>
              </w:rPr>
              <w:t>)</w:t>
            </w:r>
            <w:r w:rsidRPr="00DC78B3">
              <w:rPr>
                <w:rFonts w:eastAsia="標楷體" w:hAnsi="標楷體" w:hint="eastAsia"/>
              </w:rPr>
              <w:t>試方式招生成為公費生。</w:t>
            </w:r>
          </w:p>
          <w:p w:rsidR="005A02BF" w:rsidRPr="00576FD6" w:rsidRDefault="005A02BF" w:rsidP="00652CB9">
            <w:pPr>
              <w:ind w:leftChars="183" w:left="849" w:hangingChars="171" w:hanging="410"/>
              <w:jc w:val="both"/>
              <w:rPr>
                <w:rFonts w:ascii="標楷體" w:eastAsia="標楷體" w:hAnsi="標楷體"/>
                <w:color w:val="000000"/>
              </w:rPr>
            </w:pPr>
            <w:r w:rsidRPr="00341B29">
              <w:rPr>
                <w:rFonts w:eastAsia="標楷體"/>
              </w:rPr>
              <w:t>(</w:t>
            </w:r>
            <w:r w:rsidRPr="00341B29">
              <w:rPr>
                <w:rFonts w:eastAsia="標楷體"/>
              </w:rPr>
              <w:t>二</w:t>
            </w:r>
            <w:r w:rsidRPr="00341B29">
              <w:rPr>
                <w:rFonts w:eastAsia="標楷體"/>
              </w:rPr>
              <w:t>)</w:t>
            </w:r>
            <w:r w:rsidRPr="00341B29">
              <w:rPr>
                <w:rFonts w:eastAsia="標楷體"/>
              </w:rPr>
              <w:t>乙案：依地方政府及國民及學前教育署師資類科需求，遴選</w:t>
            </w:r>
            <w:r w:rsidRPr="00B410EB">
              <w:rPr>
                <w:rFonts w:eastAsia="標楷體" w:hint="eastAsia"/>
                <w:color w:val="FF0000"/>
                <w:u w:val="single"/>
              </w:rPr>
              <w:t>本校</w:t>
            </w:r>
            <w:r w:rsidRPr="00C73AA0">
              <w:rPr>
                <w:rFonts w:eastAsia="標楷體" w:hint="eastAsia"/>
                <w:color w:val="FF0000"/>
                <w:u w:val="single"/>
              </w:rPr>
              <w:t>在學</w:t>
            </w:r>
            <w:r w:rsidRPr="00C73AA0">
              <w:rPr>
                <w:rFonts w:eastAsia="標楷體"/>
              </w:rPr>
              <w:t>優秀師資生</w:t>
            </w:r>
            <w:r w:rsidRPr="00C73AA0">
              <w:rPr>
                <w:rFonts w:eastAsia="標楷體"/>
              </w:rPr>
              <w:t>(</w:t>
            </w:r>
            <w:r w:rsidRPr="00C73AA0">
              <w:rPr>
                <w:rFonts w:eastAsia="標楷體"/>
              </w:rPr>
              <w:t>含教育學程</w:t>
            </w:r>
            <w:r w:rsidRPr="00C73AA0">
              <w:rPr>
                <w:rFonts w:eastAsia="標楷體" w:hint="eastAsia"/>
                <w:color w:val="FF0000"/>
                <w:u w:val="single"/>
              </w:rPr>
              <w:t>生</w:t>
            </w:r>
            <w:r w:rsidRPr="00C73AA0">
              <w:rPr>
                <w:rFonts w:eastAsia="標楷體"/>
              </w:rPr>
              <w:t>)</w:t>
            </w:r>
            <w:r w:rsidRPr="00C73AA0">
              <w:rPr>
                <w:rFonts w:eastAsia="標楷體"/>
              </w:rPr>
              <w:t>成</w:t>
            </w:r>
            <w:r w:rsidRPr="00341B29">
              <w:rPr>
                <w:rFonts w:eastAsia="標楷體"/>
              </w:rPr>
              <w:t>為公費生。</w:t>
            </w:r>
          </w:p>
        </w:tc>
        <w:tc>
          <w:tcPr>
            <w:tcW w:w="4253" w:type="dxa"/>
          </w:tcPr>
          <w:p w:rsidR="005A02BF" w:rsidRPr="00341B29" w:rsidRDefault="005A02BF" w:rsidP="00652CB9">
            <w:pPr>
              <w:snapToGrid w:val="0"/>
              <w:spacing w:beforeLines="30" w:before="108"/>
              <w:ind w:left="516" w:hangingChars="215" w:hanging="516"/>
              <w:jc w:val="both"/>
              <w:rPr>
                <w:rFonts w:ascii="標楷體" w:eastAsia="標楷體" w:hAnsi="標楷體"/>
              </w:rPr>
            </w:pPr>
            <w:r w:rsidRPr="00341B29">
              <w:rPr>
                <w:rFonts w:ascii="標楷體" w:eastAsia="標楷體" w:hAnsi="標楷體" w:hint="eastAsia"/>
              </w:rPr>
              <w:t>三、</w:t>
            </w:r>
            <w:r w:rsidRPr="00341B29">
              <w:rPr>
                <w:rFonts w:eastAsia="標楷體"/>
              </w:rPr>
              <w:t>本校公費生之來源包括教育部規範之甲、乙兩種方案如下：</w:t>
            </w:r>
          </w:p>
          <w:p w:rsidR="005A02BF" w:rsidRPr="00DC78B3" w:rsidRDefault="005A02BF" w:rsidP="00652CB9">
            <w:pPr>
              <w:ind w:leftChars="183" w:left="849" w:hangingChars="171" w:hanging="410"/>
              <w:jc w:val="both"/>
              <w:rPr>
                <w:rFonts w:eastAsia="標楷體" w:hAnsi="標楷體"/>
              </w:rPr>
            </w:pPr>
            <w:r w:rsidRPr="00341B29">
              <w:rPr>
                <w:rFonts w:eastAsia="標楷體" w:hAnsi="標楷體" w:hint="eastAsia"/>
              </w:rPr>
              <w:t>(</w:t>
            </w:r>
            <w:proofErr w:type="gramStart"/>
            <w:r w:rsidRPr="00341B29">
              <w:rPr>
                <w:rFonts w:eastAsia="標楷體" w:hAnsi="標楷體"/>
              </w:rPr>
              <w:t>一</w:t>
            </w:r>
            <w:proofErr w:type="gramEnd"/>
            <w:r w:rsidRPr="00341B29">
              <w:rPr>
                <w:rFonts w:eastAsia="標楷體" w:hAnsi="標楷體" w:hint="eastAsia"/>
              </w:rPr>
              <w:t>)</w:t>
            </w:r>
            <w:r w:rsidRPr="00341B29">
              <w:rPr>
                <w:rFonts w:eastAsia="標楷體" w:hAnsi="標楷體" w:hint="eastAsia"/>
              </w:rPr>
              <w:t>甲案：依地方政府及國民及學前教育署師資類科需求及各師資培育大學</w:t>
            </w:r>
            <w:proofErr w:type="gramStart"/>
            <w:r w:rsidRPr="00341B29">
              <w:rPr>
                <w:rFonts w:eastAsia="標楷體" w:hAnsi="標楷體" w:hint="eastAsia"/>
              </w:rPr>
              <w:t>學</w:t>
            </w:r>
            <w:proofErr w:type="gramEnd"/>
            <w:r w:rsidRPr="00341B29">
              <w:rPr>
                <w:rFonts w:eastAsia="標楷體" w:hAnsi="標楷體" w:hint="eastAsia"/>
              </w:rPr>
              <w:t>系特性，</w:t>
            </w:r>
            <w:r w:rsidRPr="00DC78B3">
              <w:rPr>
                <w:rFonts w:eastAsia="標楷體" w:hAnsi="標楷體" w:hint="eastAsia"/>
              </w:rPr>
              <w:t>透過大學入學學科能力測驗、指定科目考試、四技二專統一入學測驗或透過研究所入學考</w:t>
            </w:r>
            <w:r w:rsidRPr="00DC78B3">
              <w:rPr>
                <w:rFonts w:eastAsia="標楷體" w:hAnsi="標楷體" w:hint="eastAsia"/>
              </w:rPr>
              <w:t>(</w:t>
            </w:r>
            <w:proofErr w:type="gramStart"/>
            <w:r w:rsidRPr="00DC78B3">
              <w:rPr>
                <w:rFonts w:eastAsia="標楷體" w:hAnsi="標楷體" w:hint="eastAsia"/>
              </w:rPr>
              <w:t>甄</w:t>
            </w:r>
            <w:proofErr w:type="gramEnd"/>
            <w:r w:rsidRPr="00DC78B3">
              <w:rPr>
                <w:rFonts w:eastAsia="標楷體" w:hAnsi="標楷體" w:hint="eastAsia"/>
              </w:rPr>
              <w:t>)</w:t>
            </w:r>
            <w:r w:rsidRPr="00DC78B3">
              <w:rPr>
                <w:rFonts w:eastAsia="標楷體" w:hAnsi="標楷體" w:hint="eastAsia"/>
              </w:rPr>
              <w:t>試方式招生成為公費生。</w:t>
            </w:r>
          </w:p>
          <w:p w:rsidR="005A02BF" w:rsidRPr="00DF722A" w:rsidRDefault="005A02BF" w:rsidP="00652CB9">
            <w:pPr>
              <w:ind w:leftChars="183" w:left="849" w:hangingChars="171" w:hanging="410"/>
              <w:jc w:val="both"/>
              <w:rPr>
                <w:rFonts w:ascii="Arial" w:eastAsia="標楷體" w:hAnsi="Arial" w:cs="Arial"/>
              </w:rPr>
            </w:pPr>
            <w:r w:rsidRPr="00341B29">
              <w:rPr>
                <w:rFonts w:eastAsia="標楷體"/>
              </w:rPr>
              <w:t>(</w:t>
            </w:r>
            <w:r w:rsidRPr="00341B29">
              <w:rPr>
                <w:rFonts w:eastAsia="標楷體"/>
              </w:rPr>
              <w:t>二</w:t>
            </w:r>
            <w:r w:rsidRPr="00341B29">
              <w:rPr>
                <w:rFonts w:eastAsia="標楷體"/>
              </w:rPr>
              <w:t>)</w:t>
            </w:r>
            <w:r w:rsidRPr="00341B29">
              <w:rPr>
                <w:rFonts w:eastAsia="標楷體"/>
              </w:rPr>
              <w:t>乙案：依地方政府及國民及學前教育署師資類科需求，遴選</w:t>
            </w:r>
            <w:r w:rsidRPr="00341B29">
              <w:rPr>
                <w:rFonts w:eastAsia="標楷體" w:hint="eastAsia"/>
              </w:rPr>
              <w:t>大學部</w:t>
            </w:r>
            <w:r w:rsidRPr="001C79F6">
              <w:rPr>
                <w:rFonts w:eastAsia="標楷體"/>
                <w:color w:val="FF0000"/>
                <w:u w:val="single"/>
              </w:rPr>
              <w:t>師資培育獎學金受獎學生</w:t>
            </w:r>
            <w:r w:rsidRPr="005E1B5B">
              <w:rPr>
                <w:rFonts w:eastAsia="標楷體"/>
              </w:rPr>
              <w:t>及優秀師資生</w:t>
            </w:r>
            <w:r w:rsidRPr="00C73AA0">
              <w:rPr>
                <w:rFonts w:eastAsia="標楷體"/>
                <w:color w:val="FF0000"/>
                <w:u w:val="single"/>
              </w:rPr>
              <w:t>(</w:t>
            </w:r>
            <w:proofErr w:type="gramStart"/>
            <w:r w:rsidRPr="00C73AA0">
              <w:rPr>
                <w:rFonts w:eastAsia="標楷體"/>
                <w:color w:val="FF0000"/>
                <w:u w:val="single"/>
              </w:rPr>
              <w:t>含師培學</w:t>
            </w:r>
            <w:proofErr w:type="gramEnd"/>
            <w:r w:rsidRPr="00C73AA0">
              <w:rPr>
                <w:rFonts w:eastAsia="標楷體"/>
                <w:color w:val="FF0000"/>
                <w:u w:val="single"/>
              </w:rPr>
              <w:t>系及教育學程</w:t>
            </w:r>
            <w:r w:rsidRPr="00C73AA0">
              <w:rPr>
                <w:rFonts w:eastAsia="標楷體"/>
                <w:color w:val="FF0000"/>
                <w:u w:val="single"/>
              </w:rPr>
              <w:t>)</w:t>
            </w:r>
            <w:r w:rsidRPr="00C73AA0">
              <w:rPr>
                <w:rFonts w:eastAsia="標楷體"/>
                <w:color w:val="FF0000"/>
                <w:u w:val="single"/>
              </w:rPr>
              <w:t>或透過研究所入學考</w:t>
            </w:r>
            <w:r w:rsidRPr="00C73AA0">
              <w:rPr>
                <w:rFonts w:eastAsia="標楷體"/>
                <w:color w:val="FF0000"/>
                <w:u w:val="single"/>
              </w:rPr>
              <w:t>(</w:t>
            </w:r>
            <w:proofErr w:type="gramStart"/>
            <w:r w:rsidRPr="00C73AA0">
              <w:rPr>
                <w:rFonts w:eastAsia="標楷體"/>
                <w:color w:val="FF0000"/>
                <w:u w:val="single"/>
              </w:rPr>
              <w:t>甄</w:t>
            </w:r>
            <w:proofErr w:type="gramEnd"/>
            <w:r w:rsidRPr="00C73AA0">
              <w:rPr>
                <w:rFonts w:eastAsia="標楷體"/>
                <w:color w:val="FF0000"/>
                <w:u w:val="single"/>
              </w:rPr>
              <w:t>)</w:t>
            </w:r>
            <w:r w:rsidRPr="00C73AA0">
              <w:rPr>
                <w:rFonts w:eastAsia="標楷體"/>
                <w:color w:val="FF0000"/>
                <w:u w:val="single"/>
              </w:rPr>
              <w:t>試方式招生</w:t>
            </w:r>
            <w:r w:rsidRPr="00341B29">
              <w:rPr>
                <w:rFonts w:eastAsia="標楷體"/>
              </w:rPr>
              <w:t>成為公費生。</w:t>
            </w:r>
          </w:p>
        </w:tc>
        <w:tc>
          <w:tcPr>
            <w:tcW w:w="2409" w:type="dxa"/>
            <w:shd w:val="clear" w:color="auto" w:fill="auto"/>
          </w:tcPr>
          <w:p w:rsidR="005A02BF" w:rsidRPr="001736B4" w:rsidRDefault="005A02BF" w:rsidP="00652CB9">
            <w:pPr>
              <w:autoSpaceDE w:val="0"/>
              <w:autoSpaceDN w:val="0"/>
              <w:adjustRightInd w:val="0"/>
              <w:snapToGrid w:val="0"/>
              <w:spacing w:line="0" w:lineRule="atLeast"/>
              <w:jc w:val="both"/>
              <w:rPr>
                <w:rFonts w:ascii="Arial" w:eastAsia="標楷體" w:hAnsi="Arial" w:cs="Arial"/>
              </w:rPr>
            </w:pPr>
            <w:r>
              <w:rPr>
                <w:rFonts w:ascii="Arial" w:eastAsia="標楷體" w:hAnsi="Arial" w:cs="Arial" w:hint="eastAsia"/>
              </w:rPr>
              <w:t>乙案是甄選大學以上校內</w:t>
            </w:r>
            <w:r w:rsidR="0068589B">
              <w:rPr>
                <w:rFonts w:ascii="Arial" w:eastAsia="標楷體" w:hAnsi="Arial" w:cs="Arial" w:hint="eastAsia"/>
              </w:rPr>
              <w:t>在學</w:t>
            </w:r>
            <w:r>
              <w:rPr>
                <w:rFonts w:ascii="Arial" w:eastAsia="標楷體" w:hAnsi="Arial" w:cs="Arial" w:hint="eastAsia"/>
              </w:rPr>
              <w:t>師資生，並無限制師資培育獎學金受獎生身分，只要是優秀的師資生都歡迎來參加甄選</w:t>
            </w:r>
            <w:r w:rsidRPr="001736B4">
              <w:rPr>
                <w:rFonts w:eastAsia="標楷體" w:hint="eastAsia"/>
              </w:rPr>
              <w:t>。</w:t>
            </w:r>
          </w:p>
        </w:tc>
      </w:tr>
      <w:tr w:rsidR="005A02BF" w:rsidRPr="00097286" w:rsidTr="00652CB9">
        <w:trPr>
          <w:trHeight w:val="1689"/>
        </w:trPr>
        <w:tc>
          <w:tcPr>
            <w:tcW w:w="4111" w:type="dxa"/>
            <w:shd w:val="clear" w:color="auto" w:fill="auto"/>
          </w:tcPr>
          <w:p w:rsidR="005A02BF" w:rsidRPr="00341B29" w:rsidRDefault="005A02BF" w:rsidP="00652CB9">
            <w:pPr>
              <w:snapToGrid w:val="0"/>
              <w:spacing w:beforeLines="30" w:before="108"/>
              <w:ind w:left="516" w:hangingChars="215" w:hanging="516"/>
              <w:jc w:val="both"/>
              <w:rPr>
                <w:rFonts w:ascii="標楷體" w:eastAsia="標楷體" w:hAnsi="標楷體"/>
              </w:rPr>
            </w:pPr>
            <w:r w:rsidRPr="00341B29">
              <w:rPr>
                <w:rFonts w:ascii="標楷體" w:eastAsia="標楷體" w:hAnsi="標楷體" w:hint="eastAsia"/>
              </w:rPr>
              <w:t>四、公費生之甄選、培育及輔導規定如下：</w:t>
            </w:r>
          </w:p>
          <w:p w:rsidR="005A02BF" w:rsidRPr="00DC78B3" w:rsidRDefault="005A02BF" w:rsidP="00652CB9">
            <w:pPr>
              <w:ind w:leftChars="183" w:left="849" w:hangingChars="171" w:hanging="410"/>
              <w:jc w:val="both"/>
              <w:rPr>
                <w:rFonts w:eastAsia="標楷體" w:hAnsi="標楷體"/>
              </w:rPr>
            </w:pPr>
            <w:r w:rsidRPr="00341B29">
              <w:rPr>
                <w:rFonts w:eastAsia="標楷體" w:hAnsi="標楷體" w:hint="eastAsia"/>
              </w:rPr>
              <w:t>(</w:t>
            </w:r>
            <w:proofErr w:type="gramStart"/>
            <w:r w:rsidRPr="00341B29">
              <w:rPr>
                <w:rFonts w:eastAsia="標楷體" w:hAnsi="標楷體" w:hint="eastAsia"/>
              </w:rPr>
              <w:t>一</w:t>
            </w:r>
            <w:proofErr w:type="gramEnd"/>
            <w:r w:rsidRPr="00341B29">
              <w:rPr>
                <w:rFonts w:eastAsia="標楷體" w:hAnsi="標楷體" w:hint="eastAsia"/>
              </w:rPr>
              <w:t>)</w:t>
            </w:r>
            <w:r w:rsidRPr="00D33E8A">
              <w:rPr>
                <w:rFonts w:eastAsia="標楷體" w:hint="eastAsia"/>
              </w:rPr>
              <w:t>甲案研究所公費生之甄選由本校教師專業碩士學位學程</w:t>
            </w:r>
            <w:r w:rsidRPr="00D33E8A">
              <w:rPr>
                <w:rFonts w:eastAsia="標楷體"/>
              </w:rPr>
              <w:t>及系</w:t>
            </w:r>
            <w:r w:rsidRPr="00D33E8A">
              <w:rPr>
                <w:rFonts w:eastAsia="標楷體"/>
              </w:rPr>
              <w:t>(</w:t>
            </w:r>
            <w:r w:rsidRPr="00D33E8A">
              <w:rPr>
                <w:rFonts w:eastAsia="標楷體"/>
              </w:rPr>
              <w:t>所</w:t>
            </w:r>
            <w:r w:rsidRPr="00D33E8A">
              <w:rPr>
                <w:rFonts w:eastAsia="標楷體"/>
              </w:rPr>
              <w:t>)</w:t>
            </w:r>
            <w:r w:rsidRPr="00D33E8A">
              <w:rPr>
                <w:rFonts w:eastAsia="標楷體"/>
              </w:rPr>
              <w:t>、學位學程</w:t>
            </w:r>
            <w:r w:rsidRPr="00D33E8A">
              <w:rPr>
                <w:rFonts w:eastAsia="標楷體" w:hint="eastAsia"/>
              </w:rPr>
              <w:t>招生相關規定辦理</w:t>
            </w:r>
            <w:r w:rsidRPr="00D33E8A">
              <w:rPr>
                <w:rFonts w:eastAsia="標楷體" w:hint="eastAsia"/>
                <w:color w:val="FF0000"/>
                <w:u w:val="single"/>
              </w:rPr>
              <w:t>，乙案公費生之甄選依據本校公費生甄選要點辦理</w:t>
            </w:r>
            <w:r w:rsidRPr="00DC78B3">
              <w:rPr>
                <w:rFonts w:eastAsia="標楷體" w:hint="eastAsia"/>
              </w:rPr>
              <w:t>。</w:t>
            </w:r>
          </w:p>
          <w:p w:rsidR="005A02BF" w:rsidRPr="009B2991" w:rsidRDefault="005A02BF" w:rsidP="00652CB9">
            <w:pPr>
              <w:ind w:leftChars="183" w:left="849" w:hangingChars="171" w:hanging="410"/>
              <w:jc w:val="both"/>
              <w:rPr>
                <w:rFonts w:ascii="Arial" w:eastAsia="標楷體" w:hAnsi="Arial" w:cs="Arial"/>
                <w:kern w:val="0"/>
              </w:rPr>
            </w:pPr>
            <w:r w:rsidRPr="00DC78B3">
              <w:rPr>
                <w:rFonts w:eastAsia="標楷體" w:hAnsi="標楷體" w:hint="eastAsia"/>
              </w:rPr>
              <w:t>(</w:t>
            </w:r>
            <w:r w:rsidRPr="00DC78B3">
              <w:rPr>
                <w:rFonts w:eastAsia="標楷體" w:hAnsi="標楷體" w:hint="eastAsia"/>
              </w:rPr>
              <w:t>二</w:t>
            </w:r>
            <w:r w:rsidRPr="00DC78B3">
              <w:rPr>
                <w:rFonts w:eastAsia="標楷體" w:hAnsi="標楷體" w:hint="eastAsia"/>
              </w:rPr>
              <w:t>)</w:t>
            </w:r>
            <w:r w:rsidRPr="00DC78B3">
              <w:rPr>
                <w:rFonts w:eastAsia="標楷體" w:hAnsi="標楷體" w:hint="eastAsia"/>
              </w:rPr>
              <w:t>甲</w:t>
            </w:r>
            <w:r w:rsidRPr="00DC78B3">
              <w:rPr>
                <w:rFonts w:eastAsia="標楷體" w:hint="eastAsia"/>
              </w:rPr>
              <w:t>案研究所公費生之培育與輔導由本校教師專業碩士學</w:t>
            </w:r>
            <w:r w:rsidRPr="00341B29">
              <w:rPr>
                <w:rFonts w:eastAsia="標楷體" w:hint="eastAsia"/>
              </w:rPr>
              <w:t>位學程</w:t>
            </w:r>
            <w:r w:rsidRPr="00341B29">
              <w:rPr>
                <w:rFonts w:eastAsia="標楷體"/>
              </w:rPr>
              <w:t>及系</w:t>
            </w:r>
            <w:r w:rsidRPr="00341B29">
              <w:rPr>
                <w:rFonts w:eastAsia="標楷體"/>
              </w:rPr>
              <w:t>(</w:t>
            </w:r>
            <w:r w:rsidRPr="00341B29">
              <w:rPr>
                <w:rFonts w:eastAsia="標楷體"/>
              </w:rPr>
              <w:t>所</w:t>
            </w:r>
            <w:r w:rsidRPr="00341B29">
              <w:rPr>
                <w:rFonts w:eastAsia="標楷體"/>
              </w:rPr>
              <w:t>)</w:t>
            </w:r>
            <w:r w:rsidRPr="00341B29">
              <w:rPr>
                <w:rFonts w:eastAsia="標楷體"/>
              </w:rPr>
              <w:t>、學位學程</w:t>
            </w:r>
            <w:r w:rsidRPr="00341B29">
              <w:rPr>
                <w:rFonts w:eastAsia="標楷體" w:hint="eastAsia"/>
              </w:rPr>
              <w:t>負責規劃培育與輔導；大學部公費生依據本要點規範辦理。</w:t>
            </w:r>
          </w:p>
        </w:tc>
        <w:tc>
          <w:tcPr>
            <w:tcW w:w="4253" w:type="dxa"/>
          </w:tcPr>
          <w:p w:rsidR="005A02BF" w:rsidRPr="00341B29" w:rsidRDefault="005A02BF" w:rsidP="00652CB9">
            <w:pPr>
              <w:snapToGrid w:val="0"/>
              <w:spacing w:beforeLines="30" w:before="108"/>
              <w:ind w:left="516" w:hangingChars="215" w:hanging="516"/>
              <w:jc w:val="both"/>
              <w:rPr>
                <w:rFonts w:ascii="標楷體" w:eastAsia="標楷體" w:hAnsi="標楷體"/>
              </w:rPr>
            </w:pPr>
            <w:r w:rsidRPr="00341B29">
              <w:rPr>
                <w:rFonts w:ascii="標楷體" w:eastAsia="標楷體" w:hAnsi="標楷體" w:hint="eastAsia"/>
              </w:rPr>
              <w:t>四、公費生之甄選、培育及輔導規定如下：</w:t>
            </w:r>
          </w:p>
          <w:p w:rsidR="005A02BF" w:rsidRPr="00DC78B3" w:rsidRDefault="005A02BF" w:rsidP="00652CB9">
            <w:pPr>
              <w:ind w:leftChars="183" w:left="849" w:hangingChars="171" w:hanging="410"/>
              <w:jc w:val="both"/>
              <w:rPr>
                <w:rFonts w:eastAsia="標楷體" w:hAnsi="標楷體"/>
              </w:rPr>
            </w:pPr>
            <w:r w:rsidRPr="00341B29">
              <w:rPr>
                <w:rFonts w:eastAsia="標楷體" w:hAnsi="標楷體" w:hint="eastAsia"/>
              </w:rPr>
              <w:t>(</w:t>
            </w:r>
            <w:proofErr w:type="gramStart"/>
            <w:r w:rsidRPr="00341B29">
              <w:rPr>
                <w:rFonts w:eastAsia="標楷體" w:hAnsi="標楷體" w:hint="eastAsia"/>
              </w:rPr>
              <w:t>一</w:t>
            </w:r>
            <w:proofErr w:type="gramEnd"/>
            <w:r w:rsidRPr="00341B29">
              <w:rPr>
                <w:rFonts w:eastAsia="標楷體" w:hAnsi="標楷體" w:hint="eastAsia"/>
              </w:rPr>
              <w:t>)</w:t>
            </w:r>
            <w:r w:rsidRPr="00341B29">
              <w:rPr>
                <w:rFonts w:eastAsia="標楷體" w:hint="eastAsia"/>
              </w:rPr>
              <w:t>乙案大學部公費生之甄選依據本校公費生甄選要點辦理，</w:t>
            </w:r>
            <w:r w:rsidRPr="00DC78B3">
              <w:rPr>
                <w:rFonts w:eastAsia="標楷體" w:hint="eastAsia"/>
              </w:rPr>
              <w:t>甲案研究所公費生之甄選由本校教師專業碩士學位學程</w:t>
            </w:r>
            <w:r w:rsidRPr="00DC78B3">
              <w:rPr>
                <w:rFonts w:eastAsia="標楷體"/>
              </w:rPr>
              <w:t>及系</w:t>
            </w:r>
            <w:r w:rsidRPr="00DC78B3">
              <w:rPr>
                <w:rFonts w:eastAsia="標楷體"/>
              </w:rPr>
              <w:t>(</w:t>
            </w:r>
            <w:r w:rsidRPr="00DC78B3">
              <w:rPr>
                <w:rFonts w:eastAsia="標楷體"/>
              </w:rPr>
              <w:t>所</w:t>
            </w:r>
            <w:r w:rsidRPr="00DC78B3">
              <w:rPr>
                <w:rFonts w:eastAsia="標楷體"/>
              </w:rPr>
              <w:t>)</w:t>
            </w:r>
            <w:r w:rsidRPr="00DC78B3">
              <w:rPr>
                <w:rFonts w:eastAsia="標楷體"/>
              </w:rPr>
              <w:t>、學位學程</w:t>
            </w:r>
            <w:r w:rsidRPr="00DC78B3">
              <w:rPr>
                <w:rFonts w:eastAsia="標楷體" w:hint="eastAsia"/>
              </w:rPr>
              <w:t>招生相關規定辦理。</w:t>
            </w:r>
          </w:p>
          <w:p w:rsidR="005A02BF" w:rsidRPr="009B2991" w:rsidRDefault="005A02BF" w:rsidP="00652CB9">
            <w:pPr>
              <w:ind w:leftChars="183" w:left="849" w:hangingChars="171" w:hanging="410"/>
              <w:jc w:val="both"/>
              <w:rPr>
                <w:rFonts w:ascii="Arial" w:eastAsia="標楷體" w:hAnsi="Arial" w:cs="Arial"/>
              </w:rPr>
            </w:pPr>
            <w:r w:rsidRPr="00DC78B3">
              <w:rPr>
                <w:rFonts w:eastAsia="標楷體" w:hAnsi="標楷體" w:hint="eastAsia"/>
              </w:rPr>
              <w:t>(</w:t>
            </w:r>
            <w:r w:rsidRPr="00DC78B3">
              <w:rPr>
                <w:rFonts w:eastAsia="標楷體" w:hAnsi="標楷體" w:hint="eastAsia"/>
              </w:rPr>
              <w:t>二</w:t>
            </w:r>
            <w:r w:rsidRPr="00DC78B3">
              <w:rPr>
                <w:rFonts w:eastAsia="標楷體" w:hAnsi="標楷體" w:hint="eastAsia"/>
              </w:rPr>
              <w:t>)</w:t>
            </w:r>
            <w:r w:rsidRPr="00DC78B3">
              <w:rPr>
                <w:rFonts w:eastAsia="標楷體" w:hAnsi="標楷體" w:hint="eastAsia"/>
              </w:rPr>
              <w:t>甲</w:t>
            </w:r>
            <w:r w:rsidRPr="00DC78B3">
              <w:rPr>
                <w:rFonts w:eastAsia="標楷體" w:hint="eastAsia"/>
              </w:rPr>
              <w:t>案研究所公費生之培育與輔導由本校教師專業碩士學</w:t>
            </w:r>
            <w:r w:rsidRPr="00341B29">
              <w:rPr>
                <w:rFonts w:eastAsia="標楷體" w:hint="eastAsia"/>
              </w:rPr>
              <w:t>位學程</w:t>
            </w:r>
            <w:r w:rsidRPr="00341B29">
              <w:rPr>
                <w:rFonts w:eastAsia="標楷體"/>
              </w:rPr>
              <w:t>及系</w:t>
            </w:r>
            <w:r w:rsidRPr="00341B29">
              <w:rPr>
                <w:rFonts w:eastAsia="標楷體"/>
              </w:rPr>
              <w:t>(</w:t>
            </w:r>
            <w:r w:rsidRPr="00341B29">
              <w:rPr>
                <w:rFonts w:eastAsia="標楷體"/>
              </w:rPr>
              <w:t>所</w:t>
            </w:r>
            <w:r w:rsidRPr="00341B29">
              <w:rPr>
                <w:rFonts w:eastAsia="標楷體"/>
              </w:rPr>
              <w:t>)</w:t>
            </w:r>
            <w:r w:rsidRPr="00341B29">
              <w:rPr>
                <w:rFonts w:eastAsia="標楷體"/>
              </w:rPr>
              <w:t>、學位學程</w:t>
            </w:r>
            <w:r w:rsidRPr="00341B29">
              <w:rPr>
                <w:rFonts w:eastAsia="標楷體" w:hint="eastAsia"/>
              </w:rPr>
              <w:t>負責規劃培育與輔導；</w:t>
            </w:r>
            <w:r w:rsidRPr="00C73AA0">
              <w:rPr>
                <w:rFonts w:eastAsia="標楷體" w:hint="eastAsia"/>
                <w:color w:val="FF0000"/>
                <w:u w:val="single"/>
              </w:rPr>
              <w:t>甲案及乙案</w:t>
            </w:r>
            <w:r w:rsidRPr="00341B29">
              <w:rPr>
                <w:rFonts w:eastAsia="標楷體" w:hint="eastAsia"/>
              </w:rPr>
              <w:t>大學部</w:t>
            </w:r>
            <w:r w:rsidRPr="00C73AA0">
              <w:rPr>
                <w:rFonts w:eastAsia="標楷體" w:hint="eastAsia"/>
                <w:color w:val="FF0000"/>
                <w:u w:val="single"/>
              </w:rPr>
              <w:t>之</w:t>
            </w:r>
            <w:r w:rsidRPr="00341B29">
              <w:rPr>
                <w:rFonts w:eastAsia="標楷體" w:hint="eastAsia"/>
              </w:rPr>
              <w:t>公費生依據本要點規範辦理。</w:t>
            </w:r>
          </w:p>
        </w:tc>
        <w:tc>
          <w:tcPr>
            <w:tcW w:w="2409" w:type="dxa"/>
            <w:shd w:val="clear" w:color="auto" w:fill="auto"/>
          </w:tcPr>
          <w:p w:rsidR="005A02BF" w:rsidRDefault="005A02BF" w:rsidP="005A02BF">
            <w:pPr>
              <w:pStyle w:val="af"/>
              <w:numPr>
                <w:ilvl w:val="0"/>
                <w:numId w:val="26"/>
              </w:numPr>
              <w:autoSpaceDE w:val="0"/>
              <w:autoSpaceDN w:val="0"/>
              <w:adjustRightInd w:val="0"/>
              <w:snapToGrid w:val="0"/>
              <w:spacing w:line="0" w:lineRule="atLeast"/>
              <w:ind w:leftChars="0" w:left="310" w:hanging="310"/>
              <w:rPr>
                <w:rFonts w:ascii="Arial" w:eastAsia="標楷體" w:hAnsi="Arial" w:cs="Arial"/>
              </w:rPr>
            </w:pPr>
            <w:r>
              <w:rPr>
                <w:rFonts w:ascii="Arial" w:eastAsia="標楷體" w:hAnsi="Arial" w:cs="Arial" w:hint="eastAsia"/>
                <w:lang w:eastAsia="zh-TW"/>
              </w:rPr>
              <w:t>調整閱讀順序，先敘述甲案，再敘述乙案。</w:t>
            </w:r>
          </w:p>
          <w:p w:rsidR="005A02BF" w:rsidRDefault="005A02BF" w:rsidP="00652CB9">
            <w:pPr>
              <w:pStyle w:val="af"/>
              <w:autoSpaceDE w:val="0"/>
              <w:autoSpaceDN w:val="0"/>
              <w:adjustRightInd w:val="0"/>
              <w:snapToGrid w:val="0"/>
              <w:spacing w:line="0" w:lineRule="atLeast"/>
              <w:ind w:leftChars="0" w:left="310"/>
              <w:rPr>
                <w:rFonts w:ascii="Arial" w:eastAsia="標楷體" w:hAnsi="Arial" w:cs="Arial"/>
              </w:rPr>
            </w:pPr>
          </w:p>
          <w:p w:rsidR="005A02BF" w:rsidRPr="001F1830" w:rsidRDefault="005A02BF" w:rsidP="005A02BF">
            <w:pPr>
              <w:pStyle w:val="af"/>
              <w:numPr>
                <w:ilvl w:val="0"/>
                <w:numId w:val="26"/>
              </w:numPr>
              <w:autoSpaceDE w:val="0"/>
              <w:autoSpaceDN w:val="0"/>
              <w:adjustRightInd w:val="0"/>
              <w:snapToGrid w:val="0"/>
              <w:spacing w:line="0" w:lineRule="atLeast"/>
              <w:ind w:leftChars="0" w:left="310" w:hanging="310"/>
              <w:rPr>
                <w:rFonts w:ascii="Arial" w:eastAsia="標楷體" w:hAnsi="Arial" w:cs="Arial"/>
              </w:rPr>
            </w:pPr>
            <w:proofErr w:type="spellStart"/>
            <w:r w:rsidRPr="001F1830">
              <w:rPr>
                <w:rFonts w:ascii="Arial" w:eastAsia="標楷體" w:hAnsi="Arial" w:cs="Arial" w:hint="eastAsia"/>
              </w:rPr>
              <w:t>乙案公費生</w:t>
            </w:r>
            <w:r>
              <w:rPr>
                <w:rFonts w:ascii="Arial" w:eastAsia="標楷體" w:hAnsi="Arial" w:cs="Arial" w:hint="eastAsia"/>
                <w:lang w:eastAsia="zh-TW"/>
              </w:rPr>
              <w:t>不限定只有大學部，故</w:t>
            </w:r>
            <w:proofErr w:type="spellEnd"/>
            <w:r>
              <w:rPr>
                <w:rFonts w:ascii="Arial" w:eastAsia="標楷體" w:hAnsi="Arial" w:cs="Arial" w:hint="eastAsia"/>
                <w:lang w:eastAsia="zh-TW"/>
              </w:rPr>
              <w:t>「</w:t>
            </w:r>
            <w:proofErr w:type="spellStart"/>
            <w:r w:rsidRPr="00341B29">
              <w:rPr>
                <w:rFonts w:eastAsia="標楷體" w:hint="eastAsia"/>
              </w:rPr>
              <w:t>乙案大學部公費生</w:t>
            </w:r>
            <w:r>
              <w:rPr>
                <w:rFonts w:ascii="Arial" w:eastAsia="標楷體" w:hAnsi="Arial" w:cs="Arial" w:hint="eastAsia"/>
                <w:lang w:eastAsia="zh-TW"/>
              </w:rPr>
              <w:t>」修訂為「乙案公費生</w:t>
            </w:r>
            <w:proofErr w:type="spellEnd"/>
            <w:r>
              <w:rPr>
                <w:rFonts w:ascii="Arial" w:eastAsia="標楷體" w:hAnsi="Arial" w:cs="Arial" w:hint="eastAsia"/>
                <w:lang w:eastAsia="zh-TW"/>
              </w:rPr>
              <w:t>」</w:t>
            </w:r>
            <w:r w:rsidRPr="001F1830">
              <w:rPr>
                <w:rFonts w:ascii="Arial" w:eastAsia="標楷體" w:hAnsi="Arial" w:cs="Arial" w:hint="eastAsia"/>
              </w:rPr>
              <w:t>。</w:t>
            </w:r>
          </w:p>
          <w:p w:rsidR="005A02BF" w:rsidRDefault="005A02BF" w:rsidP="00652CB9">
            <w:pPr>
              <w:autoSpaceDE w:val="0"/>
              <w:autoSpaceDN w:val="0"/>
              <w:adjustRightInd w:val="0"/>
              <w:snapToGrid w:val="0"/>
              <w:spacing w:line="0" w:lineRule="atLeast"/>
              <w:rPr>
                <w:rFonts w:ascii="Arial" w:eastAsia="標楷體" w:hAnsi="Arial" w:cs="Arial"/>
              </w:rPr>
            </w:pPr>
          </w:p>
          <w:p w:rsidR="005A02BF" w:rsidRPr="001F1830" w:rsidRDefault="005A02BF" w:rsidP="005A02BF">
            <w:pPr>
              <w:pStyle w:val="af"/>
              <w:numPr>
                <w:ilvl w:val="0"/>
                <w:numId w:val="26"/>
              </w:numPr>
              <w:autoSpaceDE w:val="0"/>
              <w:autoSpaceDN w:val="0"/>
              <w:adjustRightInd w:val="0"/>
              <w:snapToGrid w:val="0"/>
              <w:spacing w:line="0" w:lineRule="atLeast"/>
              <w:ind w:leftChars="0" w:left="310" w:hanging="310"/>
              <w:rPr>
                <w:rFonts w:eastAsia="標楷體"/>
              </w:rPr>
            </w:pPr>
            <w:r>
              <w:rPr>
                <w:rFonts w:eastAsia="標楷體" w:hint="eastAsia"/>
                <w:lang w:eastAsia="zh-TW"/>
              </w:rPr>
              <w:t>「甲案及乙案大學部公費生」皆為「大學部公費生」，故</w:t>
            </w:r>
            <w:proofErr w:type="spellStart"/>
            <w:r w:rsidRPr="001F1830">
              <w:rPr>
                <w:rFonts w:eastAsia="標楷體" w:hint="eastAsia"/>
              </w:rPr>
              <w:t>合併</w:t>
            </w:r>
            <w:r>
              <w:rPr>
                <w:rFonts w:eastAsia="標楷體" w:hint="eastAsia"/>
                <w:lang w:eastAsia="zh-TW"/>
              </w:rPr>
              <w:t>之</w:t>
            </w:r>
            <w:proofErr w:type="spellEnd"/>
            <w:r w:rsidRPr="001F1830">
              <w:rPr>
                <w:rFonts w:eastAsia="標楷體" w:hint="eastAsia"/>
              </w:rPr>
              <w:t>。</w:t>
            </w:r>
          </w:p>
        </w:tc>
      </w:tr>
      <w:tr w:rsidR="005A02BF" w:rsidRPr="00C22CBF" w:rsidTr="00652CB9">
        <w:trPr>
          <w:trHeight w:val="1453"/>
        </w:trPr>
        <w:tc>
          <w:tcPr>
            <w:tcW w:w="4111" w:type="dxa"/>
            <w:shd w:val="clear" w:color="auto" w:fill="auto"/>
          </w:tcPr>
          <w:p w:rsidR="005A02BF" w:rsidRPr="00341B29" w:rsidRDefault="005A02BF" w:rsidP="00652CB9">
            <w:pPr>
              <w:snapToGrid w:val="0"/>
              <w:spacing w:beforeLines="30" w:before="108"/>
              <w:ind w:left="516" w:hangingChars="215" w:hanging="516"/>
              <w:jc w:val="both"/>
              <w:rPr>
                <w:rFonts w:ascii="標楷體" w:eastAsia="標楷體" w:hAnsi="標楷體"/>
              </w:rPr>
            </w:pPr>
            <w:r w:rsidRPr="00341B29">
              <w:rPr>
                <w:rFonts w:ascii="標楷體" w:eastAsia="標楷體" w:hAnsi="標楷體" w:hint="eastAsia"/>
              </w:rPr>
              <w:t>六、公費生修習正式課程，悉依下列規定辦理：</w:t>
            </w:r>
          </w:p>
          <w:p w:rsidR="005A02BF" w:rsidRPr="00341B29" w:rsidRDefault="005A02BF" w:rsidP="00652CB9">
            <w:pPr>
              <w:ind w:leftChars="183" w:left="849" w:hangingChars="171" w:hanging="410"/>
              <w:jc w:val="both"/>
              <w:rPr>
                <w:rFonts w:eastAsia="標楷體"/>
              </w:rPr>
            </w:pPr>
            <w:r w:rsidRPr="00341B29">
              <w:rPr>
                <w:rFonts w:eastAsia="標楷體" w:hint="eastAsia"/>
              </w:rPr>
              <w:t>(</w:t>
            </w:r>
            <w:proofErr w:type="gramStart"/>
            <w:r w:rsidRPr="00341B29">
              <w:rPr>
                <w:rFonts w:eastAsia="標楷體" w:hint="eastAsia"/>
              </w:rPr>
              <w:t>一</w:t>
            </w:r>
            <w:proofErr w:type="gramEnd"/>
            <w:r w:rsidRPr="00341B29">
              <w:rPr>
                <w:rFonts w:eastAsia="標楷體" w:hint="eastAsia"/>
              </w:rPr>
              <w:t>)</w:t>
            </w:r>
            <w:r w:rsidRPr="00341B29">
              <w:rPr>
                <w:rFonts w:eastAsia="標楷體" w:hAnsi="標楷體" w:hint="eastAsia"/>
              </w:rPr>
              <w:t>公費生</w:t>
            </w:r>
            <w:r w:rsidRPr="00341B29">
              <w:rPr>
                <w:rFonts w:eastAsia="標楷體" w:hint="eastAsia"/>
              </w:rPr>
              <w:t>應依取得師資生資格</w:t>
            </w:r>
            <w:proofErr w:type="gramStart"/>
            <w:r w:rsidRPr="00341B29">
              <w:rPr>
                <w:rFonts w:eastAsia="標楷體" w:hint="eastAsia"/>
              </w:rPr>
              <w:t>學年度修習</w:t>
            </w:r>
            <w:proofErr w:type="gramEnd"/>
            <w:r w:rsidRPr="00341B29">
              <w:rPr>
                <w:rFonts w:eastAsia="標楷體" w:hint="eastAsia"/>
              </w:rPr>
              <w:t>教育部核定之本校教育專業課程科目及學分數。</w:t>
            </w:r>
          </w:p>
          <w:p w:rsidR="005A02BF" w:rsidRPr="00341B29" w:rsidRDefault="005A02BF" w:rsidP="00652CB9">
            <w:pPr>
              <w:ind w:leftChars="183" w:left="849" w:hangingChars="171" w:hanging="410"/>
              <w:jc w:val="both"/>
              <w:rPr>
                <w:rFonts w:eastAsia="標楷體"/>
              </w:rPr>
            </w:pPr>
            <w:r w:rsidRPr="00341B29">
              <w:rPr>
                <w:rFonts w:eastAsia="標楷體"/>
              </w:rPr>
              <w:t>(</w:t>
            </w:r>
            <w:r w:rsidRPr="00341B29">
              <w:rPr>
                <w:rFonts w:eastAsia="標楷體"/>
              </w:rPr>
              <w:t>二</w:t>
            </w:r>
            <w:r w:rsidRPr="00341B29">
              <w:rPr>
                <w:rFonts w:eastAsia="標楷體"/>
              </w:rPr>
              <w:t>)</w:t>
            </w:r>
            <w:r w:rsidRPr="00341B29">
              <w:rPr>
                <w:rFonts w:eastAsia="標楷體" w:hAnsi="標楷體"/>
              </w:rPr>
              <w:t>畢業前</w:t>
            </w:r>
            <w:r w:rsidRPr="00341B29">
              <w:rPr>
                <w:rFonts w:eastAsia="標楷體" w:hAnsi="標楷體" w:hint="eastAsia"/>
              </w:rPr>
              <w:t>應</w:t>
            </w:r>
            <w:r w:rsidRPr="00341B29">
              <w:rPr>
                <w:rFonts w:eastAsia="標楷體" w:hAnsi="標楷體"/>
              </w:rPr>
              <w:t>符合中央、直轄市、縣</w:t>
            </w:r>
            <w:r w:rsidRPr="00341B29">
              <w:rPr>
                <w:rFonts w:eastAsia="標楷體" w:hAnsi="標楷體" w:hint="eastAsia"/>
              </w:rPr>
              <w:t>(</w:t>
            </w:r>
            <w:r w:rsidRPr="00341B29">
              <w:rPr>
                <w:rFonts w:eastAsia="標楷體" w:hAnsi="標楷體"/>
              </w:rPr>
              <w:t>市</w:t>
            </w:r>
            <w:r w:rsidRPr="00341B29">
              <w:rPr>
                <w:rFonts w:eastAsia="標楷體" w:hAnsi="標楷體" w:hint="eastAsia"/>
              </w:rPr>
              <w:t>)</w:t>
            </w:r>
            <w:r w:rsidRPr="00341B29">
              <w:rPr>
                <w:rFonts w:eastAsia="標楷體" w:hAnsi="標楷體"/>
              </w:rPr>
              <w:t>主管機關教育專業知能需求</w:t>
            </w:r>
            <w:r w:rsidRPr="00341B29">
              <w:rPr>
                <w:rFonts w:eastAsia="標楷體" w:hAnsi="標楷體"/>
              </w:rPr>
              <w:t>(</w:t>
            </w:r>
            <w:r w:rsidRPr="00341B29">
              <w:rPr>
                <w:rFonts w:eastAsia="標楷體" w:hAnsi="標楷體"/>
              </w:rPr>
              <w:t>如任教學習領域、教學專長及第二專長需求等</w:t>
            </w:r>
            <w:r w:rsidRPr="00341B29">
              <w:rPr>
                <w:rFonts w:eastAsia="標楷體" w:hAnsi="標楷體"/>
              </w:rPr>
              <w:t>)</w:t>
            </w:r>
            <w:r w:rsidRPr="00341B29">
              <w:rPr>
                <w:rFonts w:eastAsia="標楷體" w:hAnsi="標楷體"/>
              </w:rPr>
              <w:t>。</w:t>
            </w:r>
          </w:p>
          <w:p w:rsidR="005A02BF" w:rsidRPr="00DC78B3" w:rsidRDefault="005A02BF" w:rsidP="00652CB9">
            <w:pPr>
              <w:ind w:leftChars="183" w:left="849" w:hangingChars="171" w:hanging="410"/>
              <w:jc w:val="both"/>
              <w:rPr>
                <w:rFonts w:eastAsia="標楷體"/>
              </w:rPr>
            </w:pPr>
            <w:r w:rsidRPr="00341B29">
              <w:rPr>
                <w:rFonts w:eastAsia="標楷體" w:hint="eastAsia"/>
              </w:rPr>
              <w:lastRenderedPageBreak/>
              <w:t>(</w:t>
            </w:r>
            <w:r w:rsidRPr="00341B29">
              <w:rPr>
                <w:rFonts w:eastAsia="標楷體" w:hint="eastAsia"/>
              </w:rPr>
              <w:t>三</w:t>
            </w:r>
            <w:r w:rsidRPr="00341B29">
              <w:rPr>
                <w:rFonts w:eastAsia="標楷體" w:hint="eastAsia"/>
              </w:rPr>
              <w:t>)</w:t>
            </w:r>
            <w:r w:rsidRPr="00341B29">
              <w:rPr>
                <w:rFonts w:eastAsia="標楷體"/>
              </w:rPr>
              <w:t>原住民籍公費生畢業前應修</w:t>
            </w:r>
            <w:r w:rsidRPr="00341B29">
              <w:rPr>
                <w:rFonts w:eastAsia="標楷體" w:hint="eastAsia"/>
              </w:rPr>
              <w:t>畢</w:t>
            </w:r>
            <w:r w:rsidRPr="00341B29">
              <w:rPr>
                <w:rFonts w:eastAsia="標楷體"/>
              </w:rPr>
              <w:t>原住民族</w:t>
            </w:r>
            <w:r w:rsidRPr="001C79F6">
              <w:rPr>
                <w:rFonts w:ascii="標楷體" w:eastAsia="標楷體" w:hAnsi="標楷體" w:cs="Arial" w:hint="eastAsia"/>
                <w:color w:val="FF0000"/>
                <w:u w:val="single"/>
              </w:rPr>
              <w:t>之民族教育次專長課程</w:t>
            </w:r>
            <w:r w:rsidRPr="00DC78B3">
              <w:rPr>
                <w:rFonts w:eastAsia="標楷體"/>
              </w:rPr>
              <w:t>。</w:t>
            </w:r>
          </w:p>
          <w:p w:rsidR="005A02BF" w:rsidRPr="00341B29" w:rsidRDefault="005A02BF" w:rsidP="00652CB9">
            <w:pPr>
              <w:ind w:leftChars="183" w:left="849" w:hangingChars="171" w:hanging="410"/>
              <w:jc w:val="both"/>
              <w:rPr>
                <w:rFonts w:eastAsia="標楷體" w:hAnsi="標楷體"/>
              </w:rPr>
            </w:pPr>
            <w:r w:rsidRPr="00341B29">
              <w:rPr>
                <w:rFonts w:eastAsia="標楷體" w:hint="eastAsia"/>
              </w:rPr>
              <w:t>(</w:t>
            </w:r>
            <w:r w:rsidRPr="00341B29">
              <w:rPr>
                <w:rFonts w:eastAsia="標楷體" w:hint="eastAsia"/>
              </w:rPr>
              <w:t>四</w:t>
            </w:r>
            <w:r w:rsidRPr="00341B29">
              <w:rPr>
                <w:rFonts w:eastAsia="標楷體" w:hint="eastAsia"/>
              </w:rPr>
              <w:t>)</w:t>
            </w:r>
            <w:r w:rsidRPr="00341B29">
              <w:rPr>
                <w:rFonts w:eastAsia="標楷體"/>
              </w:rPr>
              <w:t>原住民族教育師資應修習原住民族文化及多元文化教育課程各十八小時或</w:t>
            </w:r>
            <w:proofErr w:type="gramStart"/>
            <w:r w:rsidRPr="00341B29">
              <w:rPr>
                <w:rFonts w:eastAsia="標楷體"/>
              </w:rPr>
              <w:t>一</w:t>
            </w:r>
            <w:proofErr w:type="gramEnd"/>
            <w:r w:rsidRPr="00341B29">
              <w:rPr>
                <w:rFonts w:eastAsia="標楷體"/>
              </w:rPr>
              <w:t>學分。</w:t>
            </w:r>
          </w:p>
          <w:p w:rsidR="005A02BF" w:rsidRPr="00110CDB" w:rsidRDefault="005A02BF" w:rsidP="00652CB9">
            <w:pPr>
              <w:ind w:leftChars="183" w:left="849" w:hangingChars="171" w:hanging="410"/>
              <w:jc w:val="both"/>
              <w:rPr>
                <w:rFonts w:ascii="標楷體" w:eastAsia="標楷體" w:hAnsi="標楷體"/>
                <w:color w:val="000000"/>
              </w:rPr>
            </w:pPr>
          </w:p>
        </w:tc>
        <w:tc>
          <w:tcPr>
            <w:tcW w:w="4253" w:type="dxa"/>
          </w:tcPr>
          <w:p w:rsidR="005A02BF" w:rsidRPr="00341B29" w:rsidRDefault="005A02BF" w:rsidP="00652CB9">
            <w:pPr>
              <w:snapToGrid w:val="0"/>
              <w:spacing w:beforeLines="30" w:before="108"/>
              <w:ind w:left="516" w:hangingChars="215" w:hanging="516"/>
              <w:jc w:val="both"/>
              <w:rPr>
                <w:rFonts w:ascii="標楷體" w:eastAsia="標楷體" w:hAnsi="標楷體"/>
              </w:rPr>
            </w:pPr>
            <w:r w:rsidRPr="00341B29">
              <w:rPr>
                <w:rFonts w:ascii="標楷體" w:eastAsia="標楷體" w:hAnsi="標楷體" w:hint="eastAsia"/>
              </w:rPr>
              <w:lastRenderedPageBreak/>
              <w:t>六、公費生修習正式課程，悉依下列規定辦理：</w:t>
            </w:r>
          </w:p>
          <w:p w:rsidR="005A02BF" w:rsidRPr="00341B29" w:rsidRDefault="005A02BF" w:rsidP="00652CB9">
            <w:pPr>
              <w:ind w:leftChars="183" w:left="849" w:hangingChars="171" w:hanging="410"/>
              <w:jc w:val="both"/>
              <w:rPr>
                <w:rFonts w:eastAsia="標楷體"/>
              </w:rPr>
            </w:pPr>
            <w:r w:rsidRPr="00341B29">
              <w:rPr>
                <w:rFonts w:eastAsia="標楷體" w:hint="eastAsia"/>
              </w:rPr>
              <w:t>(</w:t>
            </w:r>
            <w:proofErr w:type="gramStart"/>
            <w:r w:rsidRPr="00341B29">
              <w:rPr>
                <w:rFonts w:eastAsia="標楷體" w:hint="eastAsia"/>
              </w:rPr>
              <w:t>一</w:t>
            </w:r>
            <w:proofErr w:type="gramEnd"/>
            <w:r w:rsidRPr="00341B29">
              <w:rPr>
                <w:rFonts w:eastAsia="標楷體" w:hint="eastAsia"/>
              </w:rPr>
              <w:t>)</w:t>
            </w:r>
            <w:r w:rsidRPr="00341B29">
              <w:rPr>
                <w:rFonts w:eastAsia="標楷體" w:hAnsi="標楷體" w:hint="eastAsia"/>
              </w:rPr>
              <w:t>公費生</w:t>
            </w:r>
            <w:r w:rsidRPr="00341B29">
              <w:rPr>
                <w:rFonts w:eastAsia="標楷體" w:hint="eastAsia"/>
              </w:rPr>
              <w:t>應依取得師資生資格</w:t>
            </w:r>
            <w:proofErr w:type="gramStart"/>
            <w:r w:rsidRPr="00341B29">
              <w:rPr>
                <w:rFonts w:eastAsia="標楷體" w:hint="eastAsia"/>
              </w:rPr>
              <w:t>學年度修習</w:t>
            </w:r>
            <w:proofErr w:type="gramEnd"/>
            <w:r w:rsidRPr="00341B29">
              <w:rPr>
                <w:rFonts w:eastAsia="標楷體" w:hint="eastAsia"/>
              </w:rPr>
              <w:t>教育部核定之本校教育專業課程科目及學分數。</w:t>
            </w:r>
          </w:p>
          <w:p w:rsidR="005A02BF" w:rsidRPr="00341B29" w:rsidRDefault="005A02BF" w:rsidP="00652CB9">
            <w:pPr>
              <w:ind w:leftChars="183" w:left="849" w:hangingChars="171" w:hanging="410"/>
              <w:jc w:val="both"/>
              <w:rPr>
                <w:rFonts w:eastAsia="標楷體"/>
              </w:rPr>
            </w:pPr>
            <w:r w:rsidRPr="00341B29">
              <w:rPr>
                <w:rFonts w:eastAsia="標楷體"/>
              </w:rPr>
              <w:t>(</w:t>
            </w:r>
            <w:r w:rsidRPr="00341B29">
              <w:rPr>
                <w:rFonts w:eastAsia="標楷體"/>
              </w:rPr>
              <w:t>二</w:t>
            </w:r>
            <w:r w:rsidRPr="00341B29">
              <w:rPr>
                <w:rFonts w:eastAsia="標楷體"/>
              </w:rPr>
              <w:t>)</w:t>
            </w:r>
            <w:r w:rsidRPr="00341B29">
              <w:rPr>
                <w:rFonts w:eastAsia="標楷體" w:hAnsi="標楷體"/>
              </w:rPr>
              <w:t>畢業前</w:t>
            </w:r>
            <w:r w:rsidRPr="00341B29">
              <w:rPr>
                <w:rFonts w:eastAsia="標楷體" w:hAnsi="標楷體" w:hint="eastAsia"/>
              </w:rPr>
              <w:t>應</w:t>
            </w:r>
            <w:r w:rsidRPr="00341B29">
              <w:rPr>
                <w:rFonts w:eastAsia="標楷體" w:hAnsi="標楷體"/>
              </w:rPr>
              <w:t>符合中央、直轄市、縣</w:t>
            </w:r>
            <w:r w:rsidRPr="00341B29">
              <w:rPr>
                <w:rFonts w:eastAsia="標楷體" w:hAnsi="標楷體" w:hint="eastAsia"/>
              </w:rPr>
              <w:t>(</w:t>
            </w:r>
            <w:r w:rsidRPr="00341B29">
              <w:rPr>
                <w:rFonts w:eastAsia="標楷體" w:hAnsi="標楷體"/>
              </w:rPr>
              <w:t>市</w:t>
            </w:r>
            <w:r w:rsidRPr="00341B29">
              <w:rPr>
                <w:rFonts w:eastAsia="標楷體" w:hAnsi="標楷體" w:hint="eastAsia"/>
              </w:rPr>
              <w:t>)</w:t>
            </w:r>
            <w:r w:rsidRPr="00341B29">
              <w:rPr>
                <w:rFonts w:eastAsia="標楷體" w:hAnsi="標楷體"/>
              </w:rPr>
              <w:t>主管機關教育專業知能需求</w:t>
            </w:r>
            <w:r w:rsidRPr="00341B29">
              <w:rPr>
                <w:rFonts w:eastAsia="標楷體" w:hAnsi="標楷體"/>
              </w:rPr>
              <w:t>(</w:t>
            </w:r>
            <w:r w:rsidRPr="00341B29">
              <w:rPr>
                <w:rFonts w:eastAsia="標楷體" w:hAnsi="標楷體"/>
              </w:rPr>
              <w:t>如任教學習領域、教學專長及第二專長需求等</w:t>
            </w:r>
            <w:r w:rsidRPr="00341B29">
              <w:rPr>
                <w:rFonts w:eastAsia="標楷體" w:hAnsi="標楷體"/>
              </w:rPr>
              <w:t>)</w:t>
            </w:r>
            <w:r w:rsidRPr="00341B29">
              <w:rPr>
                <w:rFonts w:eastAsia="標楷體" w:hAnsi="標楷體"/>
              </w:rPr>
              <w:t>。</w:t>
            </w:r>
          </w:p>
          <w:p w:rsidR="005A02BF" w:rsidRPr="00DC78B3" w:rsidRDefault="005A02BF" w:rsidP="00652CB9">
            <w:pPr>
              <w:ind w:leftChars="183" w:left="849" w:hangingChars="171" w:hanging="410"/>
              <w:jc w:val="both"/>
              <w:rPr>
                <w:rFonts w:eastAsia="標楷體"/>
              </w:rPr>
            </w:pPr>
            <w:r w:rsidRPr="00341B29">
              <w:rPr>
                <w:rFonts w:eastAsia="標楷體" w:hint="eastAsia"/>
              </w:rPr>
              <w:t>(</w:t>
            </w:r>
            <w:r w:rsidRPr="00341B29">
              <w:rPr>
                <w:rFonts w:eastAsia="標楷體" w:hint="eastAsia"/>
              </w:rPr>
              <w:t>三</w:t>
            </w:r>
            <w:r w:rsidRPr="00341B29">
              <w:rPr>
                <w:rFonts w:eastAsia="標楷體" w:hint="eastAsia"/>
              </w:rPr>
              <w:t>)</w:t>
            </w:r>
            <w:r w:rsidRPr="00341B29">
              <w:rPr>
                <w:rFonts w:eastAsia="標楷體"/>
              </w:rPr>
              <w:t>原住民籍公費生畢業前應修</w:t>
            </w:r>
            <w:r w:rsidRPr="00341B29">
              <w:rPr>
                <w:rFonts w:eastAsia="標楷體" w:hint="eastAsia"/>
              </w:rPr>
              <w:t>畢</w:t>
            </w:r>
            <w:proofErr w:type="gramStart"/>
            <w:r w:rsidRPr="00341B29">
              <w:rPr>
                <w:rFonts w:eastAsia="標楷體"/>
              </w:rPr>
              <w:lastRenderedPageBreak/>
              <w:t>原住民族</w:t>
            </w:r>
            <w:r w:rsidRPr="00C73AA0">
              <w:rPr>
                <w:rFonts w:eastAsia="標楷體" w:hint="eastAsia"/>
                <w:color w:val="FF0000"/>
                <w:u w:val="single"/>
              </w:rPr>
              <w:t>原住民族</w:t>
            </w:r>
            <w:proofErr w:type="gramEnd"/>
            <w:r w:rsidRPr="00C73AA0">
              <w:rPr>
                <w:rFonts w:eastAsia="標楷體" w:hint="eastAsia"/>
                <w:color w:val="FF0000"/>
                <w:u w:val="single"/>
              </w:rPr>
              <w:t>文化、語言及教育相關課程二十</w:t>
            </w:r>
            <w:r w:rsidRPr="00C73AA0">
              <w:rPr>
                <w:rFonts w:eastAsia="標楷體"/>
                <w:color w:val="FF0000"/>
                <w:u w:val="single"/>
              </w:rPr>
              <w:t>學分。</w:t>
            </w:r>
            <w:r w:rsidRPr="00C73AA0">
              <w:rPr>
                <w:rFonts w:eastAsia="標楷體" w:hint="eastAsia"/>
                <w:color w:val="FF0000"/>
                <w:u w:val="single"/>
              </w:rPr>
              <w:t>惟</w:t>
            </w:r>
            <w:r w:rsidRPr="00C73AA0">
              <w:rPr>
                <w:rFonts w:eastAsia="標楷體" w:hAnsi="標楷體" w:hint="eastAsia"/>
                <w:color w:val="FF0000"/>
                <w:u w:val="single"/>
              </w:rPr>
              <w:t>108</w:t>
            </w:r>
            <w:r w:rsidRPr="00C73AA0">
              <w:rPr>
                <w:rFonts w:eastAsia="標楷體" w:hAnsi="標楷體" w:hint="eastAsia"/>
                <w:color w:val="FF0000"/>
                <w:u w:val="single"/>
              </w:rPr>
              <w:t>學年度以前</w:t>
            </w:r>
            <w:r w:rsidRPr="00C73AA0">
              <w:rPr>
                <w:rFonts w:eastAsia="標楷體" w:hint="eastAsia"/>
                <w:color w:val="FF0000"/>
                <w:u w:val="single"/>
              </w:rPr>
              <w:t>(</w:t>
            </w:r>
            <w:r w:rsidRPr="00C73AA0">
              <w:rPr>
                <w:rFonts w:eastAsia="標楷體" w:hint="eastAsia"/>
                <w:color w:val="FF0000"/>
                <w:u w:val="single"/>
              </w:rPr>
              <w:t>含</w:t>
            </w:r>
            <w:r w:rsidRPr="00C73AA0">
              <w:rPr>
                <w:rFonts w:eastAsia="標楷體" w:hint="eastAsia"/>
                <w:color w:val="FF0000"/>
                <w:u w:val="single"/>
              </w:rPr>
              <w:t>)</w:t>
            </w:r>
            <w:r w:rsidRPr="00C73AA0">
              <w:rPr>
                <w:rFonts w:eastAsia="標楷體" w:hint="eastAsia"/>
                <w:color w:val="FF0000"/>
                <w:u w:val="single"/>
              </w:rPr>
              <w:t>入學之</w:t>
            </w:r>
            <w:r w:rsidRPr="00C73AA0">
              <w:rPr>
                <w:rFonts w:eastAsia="標楷體"/>
                <w:color w:val="FF0000"/>
                <w:u w:val="single"/>
              </w:rPr>
              <w:t>原住民籍公費生</w:t>
            </w:r>
            <w:r w:rsidRPr="00C73AA0">
              <w:rPr>
                <w:rFonts w:eastAsia="標楷體" w:hint="eastAsia"/>
                <w:color w:val="FF0000"/>
                <w:u w:val="single"/>
              </w:rPr>
              <w:t>畢業前</w:t>
            </w:r>
            <w:r w:rsidRPr="00C73AA0">
              <w:rPr>
                <w:rFonts w:eastAsia="標楷體" w:hAnsi="標楷體" w:hint="eastAsia"/>
                <w:color w:val="FF0000"/>
                <w:u w:val="single"/>
              </w:rPr>
              <w:t>應</w:t>
            </w:r>
            <w:r w:rsidRPr="00C73AA0">
              <w:rPr>
                <w:rFonts w:eastAsia="標楷體"/>
                <w:color w:val="FF0000"/>
                <w:u w:val="single"/>
              </w:rPr>
              <w:t>修</w:t>
            </w:r>
            <w:r w:rsidRPr="00C73AA0">
              <w:rPr>
                <w:rFonts w:eastAsia="標楷體" w:hint="eastAsia"/>
                <w:color w:val="FF0000"/>
                <w:u w:val="single"/>
              </w:rPr>
              <w:t>畢</w:t>
            </w:r>
            <w:r w:rsidRPr="00C73AA0">
              <w:rPr>
                <w:rFonts w:eastAsia="標楷體"/>
                <w:color w:val="FF0000"/>
                <w:u w:val="single"/>
              </w:rPr>
              <w:t>原住民族文化、語言及教育相關課程</w:t>
            </w:r>
            <w:r w:rsidRPr="00C73AA0">
              <w:rPr>
                <w:rFonts w:eastAsia="標楷體" w:hint="eastAsia"/>
                <w:color w:val="FF0000"/>
                <w:u w:val="single"/>
              </w:rPr>
              <w:t>十</w:t>
            </w:r>
            <w:r w:rsidRPr="00C73AA0">
              <w:rPr>
                <w:rFonts w:eastAsia="標楷體"/>
                <w:color w:val="FF0000"/>
                <w:u w:val="single"/>
              </w:rPr>
              <w:t>學分</w:t>
            </w:r>
            <w:r w:rsidRPr="00C73AA0">
              <w:rPr>
                <w:rFonts w:eastAsia="標楷體" w:hint="eastAsia"/>
                <w:color w:val="FF0000"/>
                <w:u w:val="single"/>
              </w:rPr>
              <w:t>。</w:t>
            </w:r>
          </w:p>
          <w:p w:rsidR="005A02BF" w:rsidRPr="00110CDB" w:rsidRDefault="005A02BF" w:rsidP="00652CB9">
            <w:pPr>
              <w:ind w:leftChars="183" w:left="849" w:hangingChars="171" w:hanging="410"/>
              <w:jc w:val="both"/>
              <w:rPr>
                <w:rFonts w:ascii="標楷體" w:eastAsia="標楷體" w:hAnsi="標楷體"/>
                <w:color w:val="000000"/>
              </w:rPr>
            </w:pPr>
            <w:r w:rsidRPr="00341B29">
              <w:rPr>
                <w:rFonts w:eastAsia="標楷體" w:hint="eastAsia"/>
              </w:rPr>
              <w:t>(</w:t>
            </w:r>
            <w:r w:rsidRPr="00341B29">
              <w:rPr>
                <w:rFonts w:eastAsia="標楷體" w:hint="eastAsia"/>
              </w:rPr>
              <w:t>四</w:t>
            </w:r>
            <w:r w:rsidRPr="00341B29">
              <w:rPr>
                <w:rFonts w:eastAsia="標楷體" w:hint="eastAsia"/>
              </w:rPr>
              <w:t>)</w:t>
            </w:r>
            <w:r w:rsidRPr="00341B29">
              <w:rPr>
                <w:rFonts w:eastAsia="標楷體"/>
              </w:rPr>
              <w:t>原住民族教育師資應修習原住民族文化及多元文化教育課程各十八小時或</w:t>
            </w:r>
            <w:proofErr w:type="gramStart"/>
            <w:r w:rsidRPr="00341B29">
              <w:rPr>
                <w:rFonts w:eastAsia="標楷體"/>
              </w:rPr>
              <w:t>一</w:t>
            </w:r>
            <w:proofErr w:type="gramEnd"/>
            <w:r w:rsidRPr="00341B29">
              <w:rPr>
                <w:rFonts w:eastAsia="標楷體"/>
              </w:rPr>
              <w:t>學分。</w:t>
            </w:r>
          </w:p>
        </w:tc>
        <w:tc>
          <w:tcPr>
            <w:tcW w:w="2409" w:type="dxa"/>
            <w:shd w:val="clear" w:color="auto" w:fill="auto"/>
          </w:tcPr>
          <w:p w:rsidR="005A02BF" w:rsidRDefault="005A02BF" w:rsidP="00652CB9">
            <w:pPr>
              <w:autoSpaceDE w:val="0"/>
              <w:autoSpaceDN w:val="0"/>
              <w:adjustRightInd w:val="0"/>
              <w:snapToGrid w:val="0"/>
              <w:spacing w:line="0" w:lineRule="atLeast"/>
              <w:rPr>
                <w:rFonts w:ascii="Arial" w:eastAsia="標楷體" w:hAnsi="Arial" w:cs="Arial"/>
              </w:rPr>
            </w:pPr>
            <w:r w:rsidRPr="001C79F6">
              <w:rPr>
                <w:rFonts w:ascii="標楷體" w:eastAsia="標楷體" w:hAnsi="標楷體" w:hint="eastAsia"/>
              </w:rPr>
              <w:lastRenderedPageBreak/>
              <w:t>依據教育部</w:t>
            </w:r>
            <w:r w:rsidRPr="001C79F6">
              <w:rPr>
                <w:rFonts w:ascii="標楷體" w:eastAsia="標楷體" w:hAnsi="標楷體"/>
              </w:rPr>
              <w:t>111</w:t>
            </w:r>
            <w:r w:rsidRPr="001C79F6">
              <w:rPr>
                <w:rFonts w:ascii="標楷體" w:eastAsia="標楷體" w:hAnsi="標楷體" w:hint="eastAsia"/>
              </w:rPr>
              <w:t>年</w:t>
            </w:r>
            <w:r w:rsidRPr="001C79F6">
              <w:rPr>
                <w:rFonts w:ascii="標楷體" w:eastAsia="標楷體" w:hAnsi="標楷體"/>
              </w:rPr>
              <w:t>1</w:t>
            </w:r>
            <w:r w:rsidRPr="001C79F6">
              <w:rPr>
                <w:rFonts w:ascii="標楷體" w:eastAsia="標楷體" w:hAnsi="標楷體" w:hint="eastAsia"/>
              </w:rPr>
              <w:t>月</w:t>
            </w:r>
            <w:r w:rsidRPr="001C79F6">
              <w:rPr>
                <w:rFonts w:ascii="標楷體" w:eastAsia="標楷體" w:hAnsi="標楷體"/>
              </w:rPr>
              <w:t>10</w:t>
            </w:r>
            <w:r>
              <w:rPr>
                <w:rFonts w:ascii="標楷體" w:eastAsia="標楷體" w:hAnsi="標楷體" w:hint="eastAsia"/>
              </w:rPr>
              <w:t>日發布之</w:t>
            </w:r>
            <w:r w:rsidRPr="001C79F6">
              <w:rPr>
                <w:rFonts w:ascii="標楷體" w:eastAsia="標楷體" w:hAnsi="標楷體" w:hint="eastAsia"/>
              </w:rPr>
              <w:t>師資培育公費助學金及分發服務辦法</w:t>
            </w:r>
            <w:r>
              <w:rPr>
                <w:rFonts w:ascii="標楷體" w:eastAsia="標楷體" w:hAnsi="標楷體" w:hint="eastAsia"/>
              </w:rPr>
              <w:t>第八條第十項修正原住民公費生應修畢</w:t>
            </w:r>
            <w:r w:rsidRPr="00341B29">
              <w:rPr>
                <w:rFonts w:eastAsia="標楷體"/>
              </w:rPr>
              <w:t>原住民族</w:t>
            </w:r>
            <w:r w:rsidRPr="008D3159">
              <w:rPr>
                <w:rFonts w:ascii="標楷體" w:eastAsia="標楷體" w:hAnsi="標楷體" w:cs="Arial" w:hint="eastAsia"/>
              </w:rPr>
              <w:t>之民族教育次專長課程</w:t>
            </w:r>
            <w:r>
              <w:rPr>
                <w:rFonts w:ascii="標楷體" w:eastAsia="標楷體" w:hAnsi="標楷體" w:hint="eastAsia"/>
              </w:rPr>
              <w:t>。</w:t>
            </w:r>
          </w:p>
        </w:tc>
      </w:tr>
    </w:tbl>
    <w:p w:rsidR="005A02BF" w:rsidRDefault="005A02BF" w:rsidP="007A108C">
      <w:pPr>
        <w:snapToGrid w:val="0"/>
        <w:spacing w:line="500" w:lineRule="exact"/>
        <w:rPr>
          <w:rFonts w:ascii="Arial" w:eastAsia="標楷體" w:hAnsi="Arial" w:cs="Arial"/>
          <w:b/>
          <w:sz w:val="28"/>
          <w:szCs w:val="28"/>
        </w:rPr>
      </w:pPr>
    </w:p>
    <w:p w:rsidR="0068589B" w:rsidRDefault="0068589B" w:rsidP="007A108C">
      <w:pPr>
        <w:snapToGrid w:val="0"/>
        <w:spacing w:line="500" w:lineRule="exact"/>
        <w:rPr>
          <w:rFonts w:ascii="Arial" w:eastAsia="標楷體" w:hAnsi="Arial" w:cs="Arial"/>
          <w:b/>
          <w:sz w:val="28"/>
          <w:szCs w:val="28"/>
        </w:rPr>
      </w:pPr>
    </w:p>
    <w:p w:rsidR="0068589B" w:rsidRPr="005A02BF" w:rsidRDefault="0068589B" w:rsidP="007A108C">
      <w:pPr>
        <w:snapToGrid w:val="0"/>
        <w:spacing w:line="500" w:lineRule="exact"/>
        <w:rPr>
          <w:rFonts w:ascii="Arial" w:eastAsia="標楷體" w:hAnsi="Arial" w:cs="Arial"/>
          <w:b/>
          <w:sz w:val="28"/>
          <w:szCs w:val="28"/>
        </w:rPr>
      </w:pPr>
    </w:p>
    <w:sectPr w:rsidR="0068589B" w:rsidRPr="005A02BF" w:rsidSect="00A15E4F">
      <w:footerReference w:type="default" r:id="rId8"/>
      <w:pgSz w:w="11906" w:h="16838"/>
      <w:pgMar w:top="709" w:right="1134" w:bottom="567" w:left="1134" w:header="851" w:footer="221"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642C" w:rsidRDefault="0043642C" w:rsidP="00223159">
      <w:r>
        <w:separator/>
      </w:r>
    </w:p>
  </w:endnote>
  <w:endnote w:type="continuationSeparator" w:id="0">
    <w:p w:rsidR="0043642C" w:rsidRDefault="0043642C" w:rsidP="00223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華康中楷體">
    <w:altName w:val="新細明體"/>
    <w:charset w:val="00"/>
    <w:family w:val="modern"/>
    <w:pitch w:val="fixed"/>
  </w:font>
  <w:font w:name="Arial Unicode MS">
    <w:panose1 w:val="020B0604020202020204"/>
    <w:charset w:val="00"/>
    <w:family w:val="swiss"/>
    <w:pitch w:val="variable"/>
  </w:font>
  <w:font w:name="sөũ">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979191"/>
      <w:docPartObj>
        <w:docPartGallery w:val="Page Numbers (Bottom of Page)"/>
        <w:docPartUnique/>
      </w:docPartObj>
    </w:sdtPr>
    <w:sdtEndPr/>
    <w:sdtContent>
      <w:p w:rsidR="00A941ED" w:rsidRDefault="00A941ED">
        <w:pPr>
          <w:pStyle w:val="a5"/>
          <w:jc w:val="center"/>
        </w:pPr>
        <w:r>
          <w:fldChar w:fldCharType="begin"/>
        </w:r>
        <w:r>
          <w:instrText xml:space="preserve"> PAGE   \* MERGEFORMAT </w:instrText>
        </w:r>
        <w:r>
          <w:fldChar w:fldCharType="separate"/>
        </w:r>
        <w:r w:rsidR="00F12FE5" w:rsidRPr="00F12FE5">
          <w:rPr>
            <w:noProof/>
            <w:lang w:val="zh-TW"/>
          </w:rPr>
          <w:t>3</w:t>
        </w:r>
        <w:r>
          <w:rPr>
            <w:noProof/>
            <w:lang w:val="zh-TW"/>
          </w:rPr>
          <w:fldChar w:fldCharType="end"/>
        </w:r>
      </w:p>
    </w:sdtContent>
  </w:sdt>
  <w:p w:rsidR="00A941ED" w:rsidRDefault="00A941ED">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642C" w:rsidRDefault="0043642C" w:rsidP="00223159">
      <w:r>
        <w:separator/>
      </w:r>
    </w:p>
  </w:footnote>
  <w:footnote w:type="continuationSeparator" w:id="0">
    <w:p w:rsidR="0043642C" w:rsidRDefault="0043642C" w:rsidP="0022315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777B9"/>
    <w:multiLevelType w:val="hybridMultilevel"/>
    <w:tmpl w:val="869EDC76"/>
    <w:lvl w:ilvl="0" w:tplc="27347BFA">
      <w:start w:val="1"/>
      <w:numFmt w:val="ideographDigital"/>
      <w:lvlText w:val="%1、"/>
      <w:lvlJc w:val="left"/>
      <w:pPr>
        <w:ind w:left="1048" w:hanging="480"/>
      </w:pPr>
      <w:rPr>
        <w:rFonts w:hint="eastAsia"/>
        <w:lang w:val="en-US"/>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 w15:restartNumberingAfterBreak="0">
    <w:nsid w:val="03FB63D3"/>
    <w:multiLevelType w:val="hybridMultilevel"/>
    <w:tmpl w:val="869EDC76"/>
    <w:lvl w:ilvl="0" w:tplc="27347BFA">
      <w:start w:val="1"/>
      <w:numFmt w:val="ideographDigital"/>
      <w:lvlText w:val="%1、"/>
      <w:lvlJc w:val="left"/>
      <w:pPr>
        <w:ind w:left="764" w:hanging="480"/>
      </w:pPr>
      <w:rPr>
        <w:rFonts w:hint="eastAsia"/>
        <w:lang w:val="en-US"/>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 w15:restartNumberingAfterBreak="0">
    <w:nsid w:val="05EB2CAA"/>
    <w:multiLevelType w:val="hybridMultilevel"/>
    <w:tmpl w:val="78E2F4AE"/>
    <w:lvl w:ilvl="0" w:tplc="04090015">
      <w:start w:val="1"/>
      <w:numFmt w:val="taiwaneseCountingThousand"/>
      <w:lvlText w:val="%1、"/>
      <w:lvlJc w:val="left"/>
      <w:pPr>
        <w:ind w:left="774" w:hanging="480"/>
      </w:pPr>
    </w:lvl>
    <w:lvl w:ilvl="1" w:tplc="04090019" w:tentative="1">
      <w:start w:val="1"/>
      <w:numFmt w:val="ideographTraditional"/>
      <w:lvlText w:val="%2、"/>
      <w:lvlJc w:val="left"/>
      <w:pPr>
        <w:ind w:left="1254" w:hanging="480"/>
      </w:pPr>
    </w:lvl>
    <w:lvl w:ilvl="2" w:tplc="0409001B" w:tentative="1">
      <w:start w:val="1"/>
      <w:numFmt w:val="lowerRoman"/>
      <w:lvlText w:val="%3."/>
      <w:lvlJc w:val="right"/>
      <w:pPr>
        <w:ind w:left="1734" w:hanging="480"/>
      </w:pPr>
    </w:lvl>
    <w:lvl w:ilvl="3" w:tplc="0409000F" w:tentative="1">
      <w:start w:val="1"/>
      <w:numFmt w:val="decimal"/>
      <w:lvlText w:val="%4."/>
      <w:lvlJc w:val="left"/>
      <w:pPr>
        <w:ind w:left="2214" w:hanging="480"/>
      </w:pPr>
    </w:lvl>
    <w:lvl w:ilvl="4" w:tplc="04090019" w:tentative="1">
      <w:start w:val="1"/>
      <w:numFmt w:val="ideographTraditional"/>
      <w:lvlText w:val="%5、"/>
      <w:lvlJc w:val="left"/>
      <w:pPr>
        <w:ind w:left="2694" w:hanging="480"/>
      </w:pPr>
    </w:lvl>
    <w:lvl w:ilvl="5" w:tplc="0409001B" w:tentative="1">
      <w:start w:val="1"/>
      <w:numFmt w:val="lowerRoman"/>
      <w:lvlText w:val="%6."/>
      <w:lvlJc w:val="right"/>
      <w:pPr>
        <w:ind w:left="3174" w:hanging="480"/>
      </w:pPr>
    </w:lvl>
    <w:lvl w:ilvl="6" w:tplc="0409000F" w:tentative="1">
      <w:start w:val="1"/>
      <w:numFmt w:val="decimal"/>
      <w:lvlText w:val="%7."/>
      <w:lvlJc w:val="left"/>
      <w:pPr>
        <w:ind w:left="3654" w:hanging="480"/>
      </w:pPr>
    </w:lvl>
    <w:lvl w:ilvl="7" w:tplc="04090019" w:tentative="1">
      <w:start w:val="1"/>
      <w:numFmt w:val="ideographTraditional"/>
      <w:lvlText w:val="%8、"/>
      <w:lvlJc w:val="left"/>
      <w:pPr>
        <w:ind w:left="4134" w:hanging="480"/>
      </w:pPr>
    </w:lvl>
    <w:lvl w:ilvl="8" w:tplc="0409001B" w:tentative="1">
      <w:start w:val="1"/>
      <w:numFmt w:val="lowerRoman"/>
      <w:lvlText w:val="%9."/>
      <w:lvlJc w:val="right"/>
      <w:pPr>
        <w:ind w:left="4614" w:hanging="480"/>
      </w:pPr>
    </w:lvl>
  </w:abstractNum>
  <w:abstractNum w:abstractNumId="3" w15:restartNumberingAfterBreak="0">
    <w:nsid w:val="09B641D9"/>
    <w:multiLevelType w:val="hybridMultilevel"/>
    <w:tmpl w:val="A5FE978A"/>
    <w:lvl w:ilvl="0" w:tplc="04090015">
      <w:start w:val="1"/>
      <w:numFmt w:val="taiwaneseCountingThousand"/>
      <w:lvlText w:val="%1、"/>
      <w:lvlJc w:val="left"/>
      <w:pPr>
        <w:ind w:left="447" w:hanging="480"/>
      </w:pPr>
    </w:lvl>
    <w:lvl w:ilvl="1" w:tplc="04090019" w:tentative="1">
      <w:start w:val="1"/>
      <w:numFmt w:val="ideographTraditional"/>
      <w:lvlText w:val="%2、"/>
      <w:lvlJc w:val="left"/>
      <w:pPr>
        <w:ind w:left="927" w:hanging="480"/>
      </w:pPr>
    </w:lvl>
    <w:lvl w:ilvl="2" w:tplc="0409001B" w:tentative="1">
      <w:start w:val="1"/>
      <w:numFmt w:val="lowerRoman"/>
      <w:lvlText w:val="%3."/>
      <w:lvlJc w:val="right"/>
      <w:pPr>
        <w:ind w:left="1407" w:hanging="480"/>
      </w:pPr>
    </w:lvl>
    <w:lvl w:ilvl="3" w:tplc="0409000F" w:tentative="1">
      <w:start w:val="1"/>
      <w:numFmt w:val="decimal"/>
      <w:lvlText w:val="%4."/>
      <w:lvlJc w:val="left"/>
      <w:pPr>
        <w:ind w:left="1887" w:hanging="480"/>
      </w:pPr>
    </w:lvl>
    <w:lvl w:ilvl="4" w:tplc="04090019" w:tentative="1">
      <w:start w:val="1"/>
      <w:numFmt w:val="ideographTraditional"/>
      <w:lvlText w:val="%5、"/>
      <w:lvlJc w:val="left"/>
      <w:pPr>
        <w:ind w:left="2367" w:hanging="480"/>
      </w:pPr>
    </w:lvl>
    <w:lvl w:ilvl="5" w:tplc="0409001B" w:tentative="1">
      <w:start w:val="1"/>
      <w:numFmt w:val="lowerRoman"/>
      <w:lvlText w:val="%6."/>
      <w:lvlJc w:val="right"/>
      <w:pPr>
        <w:ind w:left="2847" w:hanging="480"/>
      </w:pPr>
    </w:lvl>
    <w:lvl w:ilvl="6" w:tplc="0409000F" w:tentative="1">
      <w:start w:val="1"/>
      <w:numFmt w:val="decimal"/>
      <w:lvlText w:val="%7."/>
      <w:lvlJc w:val="left"/>
      <w:pPr>
        <w:ind w:left="3327" w:hanging="480"/>
      </w:pPr>
    </w:lvl>
    <w:lvl w:ilvl="7" w:tplc="04090019" w:tentative="1">
      <w:start w:val="1"/>
      <w:numFmt w:val="ideographTraditional"/>
      <w:lvlText w:val="%8、"/>
      <w:lvlJc w:val="left"/>
      <w:pPr>
        <w:ind w:left="3807" w:hanging="480"/>
      </w:pPr>
    </w:lvl>
    <w:lvl w:ilvl="8" w:tplc="0409001B" w:tentative="1">
      <w:start w:val="1"/>
      <w:numFmt w:val="lowerRoman"/>
      <w:lvlText w:val="%9."/>
      <w:lvlJc w:val="right"/>
      <w:pPr>
        <w:ind w:left="4287" w:hanging="480"/>
      </w:pPr>
    </w:lvl>
  </w:abstractNum>
  <w:abstractNum w:abstractNumId="4" w15:restartNumberingAfterBreak="0">
    <w:nsid w:val="0C390FDF"/>
    <w:multiLevelType w:val="hybridMultilevel"/>
    <w:tmpl w:val="3DAC7E6A"/>
    <w:lvl w:ilvl="0" w:tplc="04090015">
      <w:start w:val="1"/>
      <w:numFmt w:val="taiwaneseCountingThousand"/>
      <w:lvlText w:val="%1、"/>
      <w:lvlJc w:val="left"/>
      <w:pPr>
        <w:ind w:left="482" w:hanging="480"/>
      </w:p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5" w15:restartNumberingAfterBreak="0">
    <w:nsid w:val="0D7A3D28"/>
    <w:multiLevelType w:val="hybridMultilevel"/>
    <w:tmpl w:val="537E8C3E"/>
    <w:lvl w:ilvl="0" w:tplc="CF78CE00">
      <w:start w:val="1"/>
      <w:numFmt w:val="taiwaneseCountingThousand"/>
      <w:lvlText w:val="%1、"/>
      <w:lvlJc w:val="left"/>
      <w:pPr>
        <w:ind w:left="786" w:hanging="360"/>
      </w:pPr>
      <w:rPr>
        <w:rFonts w:ascii="標楷體" w:eastAsia="標楷體" w:hAnsi="標楷體" w:hint="default"/>
        <w:lang w:val="en-US"/>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6" w15:restartNumberingAfterBreak="0">
    <w:nsid w:val="183265F6"/>
    <w:multiLevelType w:val="hybridMultilevel"/>
    <w:tmpl w:val="A5FE978A"/>
    <w:lvl w:ilvl="0" w:tplc="04090015">
      <w:start w:val="1"/>
      <w:numFmt w:val="taiwaneseCountingThousand"/>
      <w:lvlText w:val="%1、"/>
      <w:lvlJc w:val="left"/>
      <w:pPr>
        <w:ind w:left="447" w:hanging="480"/>
      </w:pPr>
    </w:lvl>
    <w:lvl w:ilvl="1" w:tplc="04090019" w:tentative="1">
      <w:start w:val="1"/>
      <w:numFmt w:val="ideographTraditional"/>
      <w:lvlText w:val="%2、"/>
      <w:lvlJc w:val="left"/>
      <w:pPr>
        <w:ind w:left="927" w:hanging="480"/>
      </w:pPr>
    </w:lvl>
    <w:lvl w:ilvl="2" w:tplc="0409001B" w:tentative="1">
      <w:start w:val="1"/>
      <w:numFmt w:val="lowerRoman"/>
      <w:lvlText w:val="%3."/>
      <w:lvlJc w:val="right"/>
      <w:pPr>
        <w:ind w:left="1407" w:hanging="480"/>
      </w:pPr>
    </w:lvl>
    <w:lvl w:ilvl="3" w:tplc="0409000F" w:tentative="1">
      <w:start w:val="1"/>
      <w:numFmt w:val="decimal"/>
      <w:lvlText w:val="%4."/>
      <w:lvlJc w:val="left"/>
      <w:pPr>
        <w:ind w:left="1887" w:hanging="480"/>
      </w:pPr>
    </w:lvl>
    <w:lvl w:ilvl="4" w:tplc="04090019" w:tentative="1">
      <w:start w:val="1"/>
      <w:numFmt w:val="ideographTraditional"/>
      <w:lvlText w:val="%5、"/>
      <w:lvlJc w:val="left"/>
      <w:pPr>
        <w:ind w:left="2367" w:hanging="480"/>
      </w:pPr>
    </w:lvl>
    <w:lvl w:ilvl="5" w:tplc="0409001B" w:tentative="1">
      <w:start w:val="1"/>
      <w:numFmt w:val="lowerRoman"/>
      <w:lvlText w:val="%6."/>
      <w:lvlJc w:val="right"/>
      <w:pPr>
        <w:ind w:left="2847" w:hanging="480"/>
      </w:pPr>
    </w:lvl>
    <w:lvl w:ilvl="6" w:tplc="0409000F" w:tentative="1">
      <w:start w:val="1"/>
      <w:numFmt w:val="decimal"/>
      <w:lvlText w:val="%7."/>
      <w:lvlJc w:val="left"/>
      <w:pPr>
        <w:ind w:left="3327" w:hanging="480"/>
      </w:pPr>
    </w:lvl>
    <w:lvl w:ilvl="7" w:tplc="04090019" w:tentative="1">
      <w:start w:val="1"/>
      <w:numFmt w:val="ideographTraditional"/>
      <w:lvlText w:val="%8、"/>
      <w:lvlJc w:val="left"/>
      <w:pPr>
        <w:ind w:left="3807" w:hanging="480"/>
      </w:pPr>
    </w:lvl>
    <w:lvl w:ilvl="8" w:tplc="0409001B" w:tentative="1">
      <w:start w:val="1"/>
      <w:numFmt w:val="lowerRoman"/>
      <w:lvlText w:val="%9."/>
      <w:lvlJc w:val="right"/>
      <w:pPr>
        <w:ind w:left="4287" w:hanging="480"/>
      </w:pPr>
    </w:lvl>
  </w:abstractNum>
  <w:abstractNum w:abstractNumId="7" w15:restartNumberingAfterBreak="0">
    <w:nsid w:val="2A3E56B0"/>
    <w:multiLevelType w:val="hybridMultilevel"/>
    <w:tmpl w:val="B6E4C8FC"/>
    <w:lvl w:ilvl="0" w:tplc="8CDEC568">
      <w:start w:val="2"/>
      <w:numFmt w:val="bullet"/>
      <w:lvlText w:val="＊"/>
      <w:lvlJc w:val="left"/>
      <w:pPr>
        <w:tabs>
          <w:tab w:val="num" w:pos="600"/>
        </w:tabs>
        <w:ind w:left="600" w:hanging="360"/>
      </w:pPr>
      <w:rPr>
        <w:rFonts w:ascii="標楷體" w:eastAsia="標楷體" w:hAnsi="標楷體" w:hint="eastAsia"/>
      </w:rPr>
    </w:lvl>
    <w:lvl w:ilvl="1" w:tplc="04090003">
      <w:start w:val="1"/>
      <w:numFmt w:val="bullet"/>
      <w:lvlText w:val=""/>
      <w:lvlJc w:val="left"/>
      <w:pPr>
        <w:tabs>
          <w:tab w:val="num" w:pos="1200"/>
        </w:tabs>
        <w:ind w:left="1200" w:hanging="480"/>
      </w:pPr>
      <w:rPr>
        <w:rFonts w:ascii="Wingdings" w:hAnsi="Wingdings" w:hint="default"/>
      </w:rPr>
    </w:lvl>
    <w:lvl w:ilvl="2" w:tplc="04090005">
      <w:start w:val="1"/>
      <w:numFmt w:val="bullet"/>
      <w:lvlText w:val=""/>
      <w:lvlJc w:val="left"/>
      <w:pPr>
        <w:tabs>
          <w:tab w:val="num" w:pos="1680"/>
        </w:tabs>
        <w:ind w:left="1680" w:hanging="480"/>
      </w:pPr>
      <w:rPr>
        <w:rFonts w:ascii="Wingdings" w:hAnsi="Wingdings" w:hint="default"/>
      </w:rPr>
    </w:lvl>
    <w:lvl w:ilvl="3" w:tplc="04090001">
      <w:start w:val="1"/>
      <w:numFmt w:val="bullet"/>
      <w:lvlText w:val=""/>
      <w:lvlJc w:val="left"/>
      <w:pPr>
        <w:tabs>
          <w:tab w:val="num" w:pos="2160"/>
        </w:tabs>
        <w:ind w:left="2160" w:hanging="480"/>
      </w:pPr>
      <w:rPr>
        <w:rFonts w:ascii="Wingdings" w:hAnsi="Wingdings" w:hint="default"/>
      </w:rPr>
    </w:lvl>
    <w:lvl w:ilvl="4" w:tplc="04090003">
      <w:start w:val="1"/>
      <w:numFmt w:val="bullet"/>
      <w:lvlText w:val=""/>
      <w:lvlJc w:val="left"/>
      <w:pPr>
        <w:tabs>
          <w:tab w:val="num" w:pos="2640"/>
        </w:tabs>
        <w:ind w:left="2640" w:hanging="480"/>
      </w:pPr>
      <w:rPr>
        <w:rFonts w:ascii="Wingdings" w:hAnsi="Wingdings" w:hint="default"/>
      </w:rPr>
    </w:lvl>
    <w:lvl w:ilvl="5" w:tplc="04090005">
      <w:start w:val="1"/>
      <w:numFmt w:val="bullet"/>
      <w:lvlText w:val=""/>
      <w:lvlJc w:val="left"/>
      <w:pPr>
        <w:tabs>
          <w:tab w:val="num" w:pos="3120"/>
        </w:tabs>
        <w:ind w:left="3120" w:hanging="480"/>
      </w:pPr>
      <w:rPr>
        <w:rFonts w:ascii="Wingdings" w:hAnsi="Wingdings" w:hint="default"/>
      </w:rPr>
    </w:lvl>
    <w:lvl w:ilvl="6" w:tplc="04090001">
      <w:start w:val="1"/>
      <w:numFmt w:val="bullet"/>
      <w:lvlText w:val=""/>
      <w:lvlJc w:val="left"/>
      <w:pPr>
        <w:tabs>
          <w:tab w:val="num" w:pos="3600"/>
        </w:tabs>
        <w:ind w:left="3600" w:hanging="480"/>
      </w:pPr>
      <w:rPr>
        <w:rFonts w:ascii="Wingdings" w:hAnsi="Wingdings" w:hint="default"/>
      </w:rPr>
    </w:lvl>
    <w:lvl w:ilvl="7" w:tplc="04090003">
      <w:start w:val="1"/>
      <w:numFmt w:val="bullet"/>
      <w:lvlText w:val=""/>
      <w:lvlJc w:val="left"/>
      <w:pPr>
        <w:tabs>
          <w:tab w:val="num" w:pos="4080"/>
        </w:tabs>
        <w:ind w:left="4080" w:hanging="480"/>
      </w:pPr>
      <w:rPr>
        <w:rFonts w:ascii="Wingdings" w:hAnsi="Wingdings" w:hint="default"/>
      </w:rPr>
    </w:lvl>
    <w:lvl w:ilvl="8" w:tplc="04090005">
      <w:start w:val="1"/>
      <w:numFmt w:val="bullet"/>
      <w:lvlText w:val=""/>
      <w:lvlJc w:val="left"/>
      <w:pPr>
        <w:tabs>
          <w:tab w:val="num" w:pos="4560"/>
        </w:tabs>
        <w:ind w:left="4560" w:hanging="480"/>
      </w:pPr>
      <w:rPr>
        <w:rFonts w:ascii="Wingdings" w:hAnsi="Wingdings" w:hint="default"/>
      </w:rPr>
    </w:lvl>
  </w:abstractNum>
  <w:abstractNum w:abstractNumId="8" w15:restartNumberingAfterBreak="0">
    <w:nsid w:val="2B633653"/>
    <w:multiLevelType w:val="hybridMultilevel"/>
    <w:tmpl w:val="84CE7C56"/>
    <w:lvl w:ilvl="0" w:tplc="759EBB32">
      <w:start w:val="1"/>
      <w:numFmt w:val="decimal"/>
      <w:lvlText w:val="%1."/>
      <w:lvlJc w:val="left"/>
      <w:pPr>
        <w:ind w:left="480" w:hanging="480"/>
      </w:pPr>
      <w:rPr>
        <w:rFonts w:ascii="Arial" w:hAnsi="Arial" w:cs="Aria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2047914"/>
    <w:multiLevelType w:val="hybridMultilevel"/>
    <w:tmpl w:val="4D94C064"/>
    <w:lvl w:ilvl="0" w:tplc="4E6E2C70">
      <w:start w:val="1"/>
      <w:numFmt w:val="taiwaneseCountingThousand"/>
      <w:lvlText w:val="%1、"/>
      <w:lvlJc w:val="left"/>
      <w:pPr>
        <w:ind w:left="1048" w:hanging="480"/>
      </w:pPr>
      <w:rPr>
        <w:rFonts w:hint="default"/>
        <w:sz w:val="28"/>
        <w:szCs w:val="24"/>
        <w:lang w:val="en-US"/>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0" w15:restartNumberingAfterBreak="0">
    <w:nsid w:val="36D67568"/>
    <w:multiLevelType w:val="hybridMultilevel"/>
    <w:tmpl w:val="537E8C3E"/>
    <w:lvl w:ilvl="0" w:tplc="CF78CE00">
      <w:start w:val="1"/>
      <w:numFmt w:val="taiwaneseCountingThousand"/>
      <w:lvlText w:val="%1、"/>
      <w:lvlJc w:val="left"/>
      <w:pPr>
        <w:ind w:left="786" w:hanging="360"/>
      </w:pPr>
      <w:rPr>
        <w:rFonts w:ascii="標楷體" w:eastAsia="標楷體" w:hAnsi="標楷體" w:hint="default"/>
        <w:lang w:val="en-US"/>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1" w15:restartNumberingAfterBreak="0">
    <w:nsid w:val="4461064C"/>
    <w:multiLevelType w:val="hybridMultilevel"/>
    <w:tmpl w:val="1B0011DE"/>
    <w:lvl w:ilvl="0" w:tplc="2E9C66D0">
      <w:start w:val="1"/>
      <w:numFmt w:val="ideographLegalTraditional"/>
      <w:lvlText w:val="%1、"/>
      <w:lvlJc w:val="left"/>
      <w:pPr>
        <w:ind w:left="480" w:hanging="480"/>
      </w:pPr>
      <w:rPr>
        <w:b/>
      </w:rPr>
    </w:lvl>
    <w:lvl w:ilvl="1" w:tplc="04090015">
      <w:start w:val="1"/>
      <w:numFmt w:val="taiwaneseCountingThousand"/>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EC05284"/>
    <w:multiLevelType w:val="hybridMultilevel"/>
    <w:tmpl w:val="99CEF5F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55A330D"/>
    <w:multiLevelType w:val="hybridMultilevel"/>
    <w:tmpl w:val="2DF4488C"/>
    <w:lvl w:ilvl="0" w:tplc="8018B712">
      <w:start w:val="1"/>
      <w:numFmt w:val="ideographDigital"/>
      <w:lvlText w:val="%1、"/>
      <w:lvlJc w:val="left"/>
      <w:pPr>
        <w:ind w:left="1048" w:hanging="480"/>
      </w:pPr>
      <w:rPr>
        <w:rFonts w:hint="eastAsia"/>
        <w:lang w:val="en-US"/>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4" w15:restartNumberingAfterBreak="0">
    <w:nsid w:val="58516FD2"/>
    <w:multiLevelType w:val="hybridMultilevel"/>
    <w:tmpl w:val="537E8C3E"/>
    <w:lvl w:ilvl="0" w:tplc="CF78CE00">
      <w:start w:val="1"/>
      <w:numFmt w:val="taiwaneseCountingThousand"/>
      <w:lvlText w:val="%1、"/>
      <w:lvlJc w:val="left"/>
      <w:pPr>
        <w:ind w:left="786" w:hanging="360"/>
      </w:pPr>
      <w:rPr>
        <w:rFonts w:ascii="標楷體" w:eastAsia="標楷體" w:hAnsi="標楷體" w:hint="default"/>
        <w:lang w:val="en-US"/>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5" w15:restartNumberingAfterBreak="0">
    <w:nsid w:val="5D5371C0"/>
    <w:multiLevelType w:val="hybridMultilevel"/>
    <w:tmpl w:val="4D94C064"/>
    <w:lvl w:ilvl="0" w:tplc="4E6E2C70">
      <w:start w:val="1"/>
      <w:numFmt w:val="taiwaneseCountingThousand"/>
      <w:lvlText w:val="%1、"/>
      <w:lvlJc w:val="left"/>
      <w:pPr>
        <w:ind w:left="1048" w:hanging="480"/>
      </w:pPr>
      <w:rPr>
        <w:rFonts w:hint="default"/>
        <w:sz w:val="28"/>
        <w:szCs w:val="24"/>
        <w:lang w:val="en-US"/>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6" w15:restartNumberingAfterBreak="0">
    <w:nsid w:val="66FA4294"/>
    <w:multiLevelType w:val="hybridMultilevel"/>
    <w:tmpl w:val="4D94C064"/>
    <w:lvl w:ilvl="0" w:tplc="4E6E2C70">
      <w:start w:val="1"/>
      <w:numFmt w:val="taiwaneseCountingThousand"/>
      <w:lvlText w:val="%1、"/>
      <w:lvlJc w:val="left"/>
      <w:pPr>
        <w:ind w:left="1048" w:hanging="480"/>
      </w:pPr>
      <w:rPr>
        <w:rFonts w:hint="default"/>
        <w:sz w:val="28"/>
        <w:szCs w:val="24"/>
        <w:lang w:val="en-US"/>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7" w15:restartNumberingAfterBreak="0">
    <w:nsid w:val="6C4D04AF"/>
    <w:multiLevelType w:val="hybridMultilevel"/>
    <w:tmpl w:val="DB829CD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DE960E8"/>
    <w:multiLevelType w:val="hybridMultilevel"/>
    <w:tmpl w:val="4D94C064"/>
    <w:lvl w:ilvl="0" w:tplc="4E6E2C70">
      <w:start w:val="1"/>
      <w:numFmt w:val="taiwaneseCountingThousand"/>
      <w:lvlText w:val="%1、"/>
      <w:lvlJc w:val="left"/>
      <w:pPr>
        <w:ind w:left="1048" w:hanging="480"/>
      </w:pPr>
      <w:rPr>
        <w:rFonts w:hint="default"/>
        <w:sz w:val="28"/>
        <w:szCs w:val="24"/>
        <w:lang w:val="en-US"/>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9" w15:restartNumberingAfterBreak="0">
    <w:nsid w:val="719D68BF"/>
    <w:multiLevelType w:val="hybridMultilevel"/>
    <w:tmpl w:val="5CB8529E"/>
    <w:lvl w:ilvl="0" w:tplc="91A014E8">
      <w:start w:val="1"/>
      <w:numFmt w:val="taiwaneseCountingThousand"/>
      <w:lvlText w:val="%1、"/>
      <w:lvlJc w:val="left"/>
      <w:pPr>
        <w:ind w:left="886" w:hanging="720"/>
      </w:pPr>
      <w:rPr>
        <w:rFonts w:hint="default"/>
      </w:rPr>
    </w:lvl>
    <w:lvl w:ilvl="1" w:tplc="04090019" w:tentative="1">
      <w:start w:val="1"/>
      <w:numFmt w:val="ideographTraditional"/>
      <w:lvlText w:val="%2、"/>
      <w:lvlJc w:val="left"/>
      <w:pPr>
        <w:ind w:left="1126" w:hanging="480"/>
      </w:pPr>
    </w:lvl>
    <w:lvl w:ilvl="2" w:tplc="0409001B" w:tentative="1">
      <w:start w:val="1"/>
      <w:numFmt w:val="lowerRoman"/>
      <w:lvlText w:val="%3."/>
      <w:lvlJc w:val="right"/>
      <w:pPr>
        <w:ind w:left="1606" w:hanging="480"/>
      </w:pPr>
    </w:lvl>
    <w:lvl w:ilvl="3" w:tplc="0409000F" w:tentative="1">
      <w:start w:val="1"/>
      <w:numFmt w:val="decimal"/>
      <w:lvlText w:val="%4."/>
      <w:lvlJc w:val="left"/>
      <w:pPr>
        <w:ind w:left="2086" w:hanging="480"/>
      </w:pPr>
    </w:lvl>
    <w:lvl w:ilvl="4" w:tplc="04090019" w:tentative="1">
      <w:start w:val="1"/>
      <w:numFmt w:val="ideographTraditional"/>
      <w:lvlText w:val="%5、"/>
      <w:lvlJc w:val="left"/>
      <w:pPr>
        <w:ind w:left="2566" w:hanging="480"/>
      </w:pPr>
    </w:lvl>
    <w:lvl w:ilvl="5" w:tplc="0409001B" w:tentative="1">
      <w:start w:val="1"/>
      <w:numFmt w:val="lowerRoman"/>
      <w:lvlText w:val="%6."/>
      <w:lvlJc w:val="right"/>
      <w:pPr>
        <w:ind w:left="3046" w:hanging="480"/>
      </w:pPr>
    </w:lvl>
    <w:lvl w:ilvl="6" w:tplc="0409000F" w:tentative="1">
      <w:start w:val="1"/>
      <w:numFmt w:val="decimal"/>
      <w:lvlText w:val="%7."/>
      <w:lvlJc w:val="left"/>
      <w:pPr>
        <w:ind w:left="3526" w:hanging="480"/>
      </w:pPr>
    </w:lvl>
    <w:lvl w:ilvl="7" w:tplc="04090019" w:tentative="1">
      <w:start w:val="1"/>
      <w:numFmt w:val="ideographTraditional"/>
      <w:lvlText w:val="%8、"/>
      <w:lvlJc w:val="left"/>
      <w:pPr>
        <w:ind w:left="4006" w:hanging="480"/>
      </w:pPr>
    </w:lvl>
    <w:lvl w:ilvl="8" w:tplc="0409001B" w:tentative="1">
      <w:start w:val="1"/>
      <w:numFmt w:val="lowerRoman"/>
      <w:lvlText w:val="%9."/>
      <w:lvlJc w:val="right"/>
      <w:pPr>
        <w:ind w:left="4486" w:hanging="480"/>
      </w:pPr>
    </w:lvl>
  </w:abstractNum>
  <w:abstractNum w:abstractNumId="20" w15:restartNumberingAfterBreak="0">
    <w:nsid w:val="72962EAB"/>
    <w:multiLevelType w:val="hybridMultilevel"/>
    <w:tmpl w:val="1B503F72"/>
    <w:lvl w:ilvl="0" w:tplc="04090015">
      <w:start w:val="1"/>
      <w:numFmt w:val="taiwaneseCountingThousand"/>
      <w:lvlText w:val="%1、"/>
      <w:lvlJc w:val="left"/>
      <w:pPr>
        <w:ind w:left="447" w:hanging="480"/>
      </w:pPr>
    </w:lvl>
    <w:lvl w:ilvl="1" w:tplc="04090019" w:tentative="1">
      <w:start w:val="1"/>
      <w:numFmt w:val="ideographTraditional"/>
      <w:lvlText w:val="%2、"/>
      <w:lvlJc w:val="left"/>
      <w:pPr>
        <w:ind w:left="927" w:hanging="480"/>
      </w:pPr>
    </w:lvl>
    <w:lvl w:ilvl="2" w:tplc="0409001B" w:tentative="1">
      <w:start w:val="1"/>
      <w:numFmt w:val="lowerRoman"/>
      <w:lvlText w:val="%3."/>
      <w:lvlJc w:val="right"/>
      <w:pPr>
        <w:ind w:left="1407" w:hanging="480"/>
      </w:pPr>
    </w:lvl>
    <w:lvl w:ilvl="3" w:tplc="0409000F" w:tentative="1">
      <w:start w:val="1"/>
      <w:numFmt w:val="decimal"/>
      <w:lvlText w:val="%4."/>
      <w:lvlJc w:val="left"/>
      <w:pPr>
        <w:ind w:left="1887" w:hanging="480"/>
      </w:pPr>
    </w:lvl>
    <w:lvl w:ilvl="4" w:tplc="04090019" w:tentative="1">
      <w:start w:val="1"/>
      <w:numFmt w:val="ideographTraditional"/>
      <w:lvlText w:val="%5、"/>
      <w:lvlJc w:val="left"/>
      <w:pPr>
        <w:ind w:left="2367" w:hanging="480"/>
      </w:pPr>
    </w:lvl>
    <w:lvl w:ilvl="5" w:tplc="0409001B" w:tentative="1">
      <w:start w:val="1"/>
      <w:numFmt w:val="lowerRoman"/>
      <w:lvlText w:val="%6."/>
      <w:lvlJc w:val="right"/>
      <w:pPr>
        <w:ind w:left="2847" w:hanging="480"/>
      </w:pPr>
    </w:lvl>
    <w:lvl w:ilvl="6" w:tplc="0409000F" w:tentative="1">
      <w:start w:val="1"/>
      <w:numFmt w:val="decimal"/>
      <w:lvlText w:val="%7."/>
      <w:lvlJc w:val="left"/>
      <w:pPr>
        <w:ind w:left="3327" w:hanging="480"/>
      </w:pPr>
    </w:lvl>
    <w:lvl w:ilvl="7" w:tplc="04090019" w:tentative="1">
      <w:start w:val="1"/>
      <w:numFmt w:val="ideographTraditional"/>
      <w:lvlText w:val="%8、"/>
      <w:lvlJc w:val="left"/>
      <w:pPr>
        <w:ind w:left="3807" w:hanging="480"/>
      </w:pPr>
    </w:lvl>
    <w:lvl w:ilvl="8" w:tplc="0409001B" w:tentative="1">
      <w:start w:val="1"/>
      <w:numFmt w:val="lowerRoman"/>
      <w:lvlText w:val="%9."/>
      <w:lvlJc w:val="right"/>
      <w:pPr>
        <w:ind w:left="4287" w:hanging="480"/>
      </w:pPr>
    </w:lvl>
  </w:abstractNum>
  <w:abstractNum w:abstractNumId="21" w15:restartNumberingAfterBreak="0">
    <w:nsid w:val="766B2648"/>
    <w:multiLevelType w:val="hybridMultilevel"/>
    <w:tmpl w:val="537E8C3E"/>
    <w:lvl w:ilvl="0" w:tplc="CF78CE00">
      <w:start w:val="1"/>
      <w:numFmt w:val="taiwaneseCountingThousand"/>
      <w:lvlText w:val="%1、"/>
      <w:lvlJc w:val="left"/>
      <w:pPr>
        <w:ind w:left="786" w:hanging="360"/>
      </w:pPr>
      <w:rPr>
        <w:rFonts w:ascii="標楷體" w:eastAsia="標楷體" w:hAnsi="標楷體" w:hint="default"/>
        <w:lang w:val="en-US"/>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2" w15:restartNumberingAfterBreak="0">
    <w:nsid w:val="77334299"/>
    <w:multiLevelType w:val="hybridMultilevel"/>
    <w:tmpl w:val="AD1CA55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15:restartNumberingAfterBreak="0">
    <w:nsid w:val="77D90E46"/>
    <w:multiLevelType w:val="hybridMultilevel"/>
    <w:tmpl w:val="6D2814E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D0172D2"/>
    <w:multiLevelType w:val="hybridMultilevel"/>
    <w:tmpl w:val="DFF4272E"/>
    <w:lvl w:ilvl="0" w:tplc="A6AA7B0C">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7E125776"/>
    <w:multiLevelType w:val="hybridMultilevel"/>
    <w:tmpl w:val="2DFC6838"/>
    <w:lvl w:ilvl="0" w:tplc="04090015">
      <w:start w:val="1"/>
      <w:numFmt w:val="taiwaneseCountingThousand"/>
      <w:lvlText w:val="%1、"/>
      <w:lvlJc w:val="left"/>
      <w:pPr>
        <w:ind w:left="646" w:hanging="480"/>
      </w:pPr>
    </w:lvl>
    <w:lvl w:ilvl="1" w:tplc="04090019" w:tentative="1">
      <w:start w:val="1"/>
      <w:numFmt w:val="ideographTraditional"/>
      <w:lvlText w:val="%2、"/>
      <w:lvlJc w:val="left"/>
      <w:pPr>
        <w:ind w:left="1126" w:hanging="480"/>
      </w:pPr>
    </w:lvl>
    <w:lvl w:ilvl="2" w:tplc="0409001B" w:tentative="1">
      <w:start w:val="1"/>
      <w:numFmt w:val="lowerRoman"/>
      <w:lvlText w:val="%3."/>
      <w:lvlJc w:val="right"/>
      <w:pPr>
        <w:ind w:left="1606" w:hanging="480"/>
      </w:pPr>
    </w:lvl>
    <w:lvl w:ilvl="3" w:tplc="0409000F" w:tentative="1">
      <w:start w:val="1"/>
      <w:numFmt w:val="decimal"/>
      <w:lvlText w:val="%4."/>
      <w:lvlJc w:val="left"/>
      <w:pPr>
        <w:ind w:left="2086" w:hanging="480"/>
      </w:pPr>
    </w:lvl>
    <w:lvl w:ilvl="4" w:tplc="04090019" w:tentative="1">
      <w:start w:val="1"/>
      <w:numFmt w:val="ideographTraditional"/>
      <w:lvlText w:val="%5、"/>
      <w:lvlJc w:val="left"/>
      <w:pPr>
        <w:ind w:left="2566" w:hanging="480"/>
      </w:pPr>
    </w:lvl>
    <w:lvl w:ilvl="5" w:tplc="0409001B" w:tentative="1">
      <w:start w:val="1"/>
      <w:numFmt w:val="lowerRoman"/>
      <w:lvlText w:val="%6."/>
      <w:lvlJc w:val="right"/>
      <w:pPr>
        <w:ind w:left="3046" w:hanging="480"/>
      </w:pPr>
    </w:lvl>
    <w:lvl w:ilvl="6" w:tplc="0409000F" w:tentative="1">
      <w:start w:val="1"/>
      <w:numFmt w:val="decimal"/>
      <w:lvlText w:val="%7."/>
      <w:lvlJc w:val="left"/>
      <w:pPr>
        <w:ind w:left="3526" w:hanging="480"/>
      </w:pPr>
    </w:lvl>
    <w:lvl w:ilvl="7" w:tplc="04090019" w:tentative="1">
      <w:start w:val="1"/>
      <w:numFmt w:val="ideographTraditional"/>
      <w:lvlText w:val="%8、"/>
      <w:lvlJc w:val="left"/>
      <w:pPr>
        <w:ind w:left="4006" w:hanging="480"/>
      </w:pPr>
    </w:lvl>
    <w:lvl w:ilvl="8" w:tplc="0409001B" w:tentative="1">
      <w:start w:val="1"/>
      <w:numFmt w:val="lowerRoman"/>
      <w:lvlText w:val="%9."/>
      <w:lvlJc w:val="right"/>
      <w:pPr>
        <w:ind w:left="4486" w:hanging="480"/>
      </w:pPr>
    </w:lvl>
  </w:abstractNum>
  <w:num w:numId="1">
    <w:abstractNumId w:val="15"/>
  </w:num>
  <w:num w:numId="2">
    <w:abstractNumId w:val="1"/>
  </w:num>
  <w:num w:numId="3">
    <w:abstractNumId w:val="7"/>
  </w:num>
  <w:num w:numId="4">
    <w:abstractNumId w:val="24"/>
  </w:num>
  <w:num w:numId="5">
    <w:abstractNumId w:val="0"/>
  </w:num>
  <w:num w:numId="6">
    <w:abstractNumId w:val="13"/>
  </w:num>
  <w:num w:numId="7">
    <w:abstractNumId w:val="11"/>
  </w:num>
  <w:num w:numId="8">
    <w:abstractNumId w:val="17"/>
  </w:num>
  <w:num w:numId="9">
    <w:abstractNumId w:val="14"/>
  </w:num>
  <w:num w:numId="10">
    <w:abstractNumId w:val="10"/>
  </w:num>
  <w:num w:numId="11">
    <w:abstractNumId w:val="5"/>
  </w:num>
  <w:num w:numId="12">
    <w:abstractNumId w:val="21"/>
  </w:num>
  <w:num w:numId="13">
    <w:abstractNumId w:val="22"/>
  </w:num>
  <w:num w:numId="14">
    <w:abstractNumId w:val="23"/>
  </w:num>
  <w:num w:numId="15">
    <w:abstractNumId w:val="2"/>
  </w:num>
  <w:num w:numId="16">
    <w:abstractNumId w:val="25"/>
  </w:num>
  <w:num w:numId="17">
    <w:abstractNumId w:val="19"/>
  </w:num>
  <w:num w:numId="18">
    <w:abstractNumId w:val="9"/>
  </w:num>
  <w:num w:numId="19">
    <w:abstractNumId w:val="16"/>
  </w:num>
  <w:num w:numId="20">
    <w:abstractNumId w:val="4"/>
  </w:num>
  <w:num w:numId="21">
    <w:abstractNumId w:val="20"/>
  </w:num>
  <w:num w:numId="22">
    <w:abstractNumId w:val="3"/>
  </w:num>
  <w:num w:numId="23">
    <w:abstractNumId w:val="6"/>
  </w:num>
  <w:num w:numId="24">
    <w:abstractNumId w:val="12"/>
  </w:num>
  <w:num w:numId="25">
    <w:abstractNumId w:val="18"/>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D14"/>
    <w:rsid w:val="00003397"/>
    <w:rsid w:val="000047D4"/>
    <w:rsid w:val="000459D3"/>
    <w:rsid w:val="0005368C"/>
    <w:rsid w:val="000806B3"/>
    <w:rsid w:val="00092815"/>
    <w:rsid w:val="00093DD0"/>
    <w:rsid w:val="00097286"/>
    <w:rsid w:val="000A2266"/>
    <w:rsid w:val="000A4490"/>
    <w:rsid w:val="000A6CA9"/>
    <w:rsid w:val="000B21A9"/>
    <w:rsid w:val="000C52A4"/>
    <w:rsid w:val="000C66B5"/>
    <w:rsid w:val="000D3E3D"/>
    <w:rsid w:val="000D4239"/>
    <w:rsid w:val="000F3F2C"/>
    <w:rsid w:val="000F4FE7"/>
    <w:rsid w:val="00134D36"/>
    <w:rsid w:val="00140670"/>
    <w:rsid w:val="001430FF"/>
    <w:rsid w:val="001476A8"/>
    <w:rsid w:val="0015360B"/>
    <w:rsid w:val="0015702C"/>
    <w:rsid w:val="00165CFF"/>
    <w:rsid w:val="00172801"/>
    <w:rsid w:val="0019327D"/>
    <w:rsid w:val="001A26DE"/>
    <w:rsid w:val="001A5723"/>
    <w:rsid w:val="001B1A1F"/>
    <w:rsid w:val="001B57A6"/>
    <w:rsid w:val="001B6F74"/>
    <w:rsid w:val="001C07FB"/>
    <w:rsid w:val="001D7543"/>
    <w:rsid w:val="001E2641"/>
    <w:rsid w:val="001E3783"/>
    <w:rsid w:val="001E3A06"/>
    <w:rsid w:val="00201727"/>
    <w:rsid w:val="00214080"/>
    <w:rsid w:val="00217FC1"/>
    <w:rsid w:val="00223159"/>
    <w:rsid w:val="002309C4"/>
    <w:rsid w:val="00237609"/>
    <w:rsid w:val="0023787A"/>
    <w:rsid w:val="002403CF"/>
    <w:rsid w:val="00247EE2"/>
    <w:rsid w:val="00253746"/>
    <w:rsid w:val="00257A07"/>
    <w:rsid w:val="002729C6"/>
    <w:rsid w:val="00274062"/>
    <w:rsid w:val="00276FAD"/>
    <w:rsid w:val="002910DF"/>
    <w:rsid w:val="002A5472"/>
    <w:rsid w:val="002A5565"/>
    <w:rsid w:val="002C0E02"/>
    <w:rsid w:val="002C4A28"/>
    <w:rsid w:val="002E3846"/>
    <w:rsid w:val="002F2F92"/>
    <w:rsid w:val="00303566"/>
    <w:rsid w:val="00305104"/>
    <w:rsid w:val="00306441"/>
    <w:rsid w:val="00313C63"/>
    <w:rsid w:val="00314B07"/>
    <w:rsid w:val="00320604"/>
    <w:rsid w:val="003237C6"/>
    <w:rsid w:val="00325C18"/>
    <w:rsid w:val="003269EF"/>
    <w:rsid w:val="00331451"/>
    <w:rsid w:val="00333946"/>
    <w:rsid w:val="00343506"/>
    <w:rsid w:val="00345FDA"/>
    <w:rsid w:val="003471EE"/>
    <w:rsid w:val="003528B7"/>
    <w:rsid w:val="00355269"/>
    <w:rsid w:val="003577DC"/>
    <w:rsid w:val="00364398"/>
    <w:rsid w:val="00376125"/>
    <w:rsid w:val="00380F59"/>
    <w:rsid w:val="003A76D7"/>
    <w:rsid w:val="003D6DA8"/>
    <w:rsid w:val="003F7ABB"/>
    <w:rsid w:val="00401A6C"/>
    <w:rsid w:val="0040205A"/>
    <w:rsid w:val="00410DE3"/>
    <w:rsid w:val="004117B4"/>
    <w:rsid w:val="00412908"/>
    <w:rsid w:val="00430F97"/>
    <w:rsid w:val="0043642C"/>
    <w:rsid w:val="004374B9"/>
    <w:rsid w:val="00445620"/>
    <w:rsid w:val="004519EB"/>
    <w:rsid w:val="00480F58"/>
    <w:rsid w:val="004845F5"/>
    <w:rsid w:val="00486B2D"/>
    <w:rsid w:val="0049653F"/>
    <w:rsid w:val="004A16E4"/>
    <w:rsid w:val="004A3538"/>
    <w:rsid w:val="004C3723"/>
    <w:rsid w:val="004C7ED5"/>
    <w:rsid w:val="004D2ED7"/>
    <w:rsid w:val="004E48A4"/>
    <w:rsid w:val="004F2F89"/>
    <w:rsid w:val="004F6C01"/>
    <w:rsid w:val="00503029"/>
    <w:rsid w:val="005041FB"/>
    <w:rsid w:val="00515F40"/>
    <w:rsid w:val="005315D1"/>
    <w:rsid w:val="0054678A"/>
    <w:rsid w:val="005645C3"/>
    <w:rsid w:val="005667FA"/>
    <w:rsid w:val="005709E1"/>
    <w:rsid w:val="00590574"/>
    <w:rsid w:val="00593E5D"/>
    <w:rsid w:val="00596272"/>
    <w:rsid w:val="00596A9C"/>
    <w:rsid w:val="005A02BF"/>
    <w:rsid w:val="005D3D6D"/>
    <w:rsid w:val="005E3CF8"/>
    <w:rsid w:val="005E6074"/>
    <w:rsid w:val="0060727A"/>
    <w:rsid w:val="00611D7B"/>
    <w:rsid w:val="00615B96"/>
    <w:rsid w:val="00617CDF"/>
    <w:rsid w:val="006353AD"/>
    <w:rsid w:val="006421ED"/>
    <w:rsid w:val="00647F83"/>
    <w:rsid w:val="00656A54"/>
    <w:rsid w:val="006643D6"/>
    <w:rsid w:val="00671BDD"/>
    <w:rsid w:val="0068175F"/>
    <w:rsid w:val="0068589B"/>
    <w:rsid w:val="00693072"/>
    <w:rsid w:val="0069626B"/>
    <w:rsid w:val="006B6038"/>
    <w:rsid w:val="006B6A20"/>
    <w:rsid w:val="006E1E7C"/>
    <w:rsid w:val="006F1E7B"/>
    <w:rsid w:val="006F636A"/>
    <w:rsid w:val="007056B6"/>
    <w:rsid w:val="007131C9"/>
    <w:rsid w:val="00723E7B"/>
    <w:rsid w:val="00744863"/>
    <w:rsid w:val="00761672"/>
    <w:rsid w:val="007A088D"/>
    <w:rsid w:val="007A108C"/>
    <w:rsid w:val="007A40A7"/>
    <w:rsid w:val="007B12A4"/>
    <w:rsid w:val="007B14C3"/>
    <w:rsid w:val="007B2F3C"/>
    <w:rsid w:val="007B406A"/>
    <w:rsid w:val="007C3384"/>
    <w:rsid w:val="007D6AAC"/>
    <w:rsid w:val="007E47DF"/>
    <w:rsid w:val="00801081"/>
    <w:rsid w:val="00801B5A"/>
    <w:rsid w:val="00801DB3"/>
    <w:rsid w:val="0080303F"/>
    <w:rsid w:val="00810CDB"/>
    <w:rsid w:val="00815C5A"/>
    <w:rsid w:val="00821032"/>
    <w:rsid w:val="008258D1"/>
    <w:rsid w:val="00841770"/>
    <w:rsid w:val="00843224"/>
    <w:rsid w:val="008437CC"/>
    <w:rsid w:val="00844319"/>
    <w:rsid w:val="00851FCB"/>
    <w:rsid w:val="00860112"/>
    <w:rsid w:val="00862A43"/>
    <w:rsid w:val="008657C2"/>
    <w:rsid w:val="0087078F"/>
    <w:rsid w:val="008757E6"/>
    <w:rsid w:val="00883059"/>
    <w:rsid w:val="0088498D"/>
    <w:rsid w:val="00891AAC"/>
    <w:rsid w:val="008930AD"/>
    <w:rsid w:val="00895985"/>
    <w:rsid w:val="0089686C"/>
    <w:rsid w:val="008A461F"/>
    <w:rsid w:val="008A4C6B"/>
    <w:rsid w:val="008B3326"/>
    <w:rsid w:val="008C29AC"/>
    <w:rsid w:val="008D2CFE"/>
    <w:rsid w:val="008D5E85"/>
    <w:rsid w:val="008D6121"/>
    <w:rsid w:val="008E403A"/>
    <w:rsid w:val="008F76D9"/>
    <w:rsid w:val="00901035"/>
    <w:rsid w:val="009520CC"/>
    <w:rsid w:val="00956280"/>
    <w:rsid w:val="00956BC5"/>
    <w:rsid w:val="00970124"/>
    <w:rsid w:val="0097050C"/>
    <w:rsid w:val="009767F1"/>
    <w:rsid w:val="00987BBB"/>
    <w:rsid w:val="00987F54"/>
    <w:rsid w:val="0099010A"/>
    <w:rsid w:val="00997691"/>
    <w:rsid w:val="009C7436"/>
    <w:rsid w:val="009D2AE2"/>
    <w:rsid w:val="009D7B82"/>
    <w:rsid w:val="009E5AD4"/>
    <w:rsid w:val="009F0032"/>
    <w:rsid w:val="00A15E4F"/>
    <w:rsid w:val="00A22033"/>
    <w:rsid w:val="00A2496F"/>
    <w:rsid w:val="00A27524"/>
    <w:rsid w:val="00A3275A"/>
    <w:rsid w:val="00A336AD"/>
    <w:rsid w:val="00A54465"/>
    <w:rsid w:val="00A5739E"/>
    <w:rsid w:val="00A621E1"/>
    <w:rsid w:val="00A730E8"/>
    <w:rsid w:val="00A7414B"/>
    <w:rsid w:val="00A77698"/>
    <w:rsid w:val="00A852EE"/>
    <w:rsid w:val="00A85C4E"/>
    <w:rsid w:val="00A91E6F"/>
    <w:rsid w:val="00A93216"/>
    <w:rsid w:val="00A932F6"/>
    <w:rsid w:val="00A941ED"/>
    <w:rsid w:val="00A97AD7"/>
    <w:rsid w:val="00AA58D0"/>
    <w:rsid w:val="00AA799F"/>
    <w:rsid w:val="00AB07A0"/>
    <w:rsid w:val="00AB2EC6"/>
    <w:rsid w:val="00AB3A60"/>
    <w:rsid w:val="00AD0E76"/>
    <w:rsid w:val="00AD2C18"/>
    <w:rsid w:val="00AD3889"/>
    <w:rsid w:val="00AD4A12"/>
    <w:rsid w:val="00AE3E45"/>
    <w:rsid w:val="00AF245C"/>
    <w:rsid w:val="00B00964"/>
    <w:rsid w:val="00B04D78"/>
    <w:rsid w:val="00B052CE"/>
    <w:rsid w:val="00B06AA5"/>
    <w:rsid w:val="00B12F74"/>
    <w:rsid w:val="00B20DEA"/>
    <w:rsid w:val="00B3086B"/>
    <w:rsid w:val="00B440E3"/>
    <w:rsid w:val="00B45E3B"/>
    <w:rsid w:val="00B4752B"/>
    <w:rsid w:val="00B65074"/>
    <w:rsid w:val="00B77C5A"/>
    <w:rsid w:val="00B83775"/>
    <w:rsid w:val="00B86996"/>
    <w:rsid w:val="00B9224D"/>
    <w:rsid w:val="00B9434F"/>
    <w:rsid w:val="00B9621A"/>
    <w:rsid w:val="00B9628B"/>
    <w:rsid w:val="00BA0E33"/>
    <w:rsid w:val="00BA1E35"/>
    <w:rsid w:val="00BB01BE"/>
    <w:rsid w:val="00BC1765"/>
    <w:rsid w:val="00BC4C80"/>
    <w:rsid w:val="00BD2401"/>
    <w:rsid w:val="00BD59E5"/>
    <w:rsid w:val="00BD5D67"/>
    <w:rsid w:val="00BD7AC5"/>
    <w:rsid w:val="00BF565A"/>
    <w:rsid w:val="00C16656"/>
    <w:rsid w:val="00C25322"/>
    <w:rsid w:val="00C319CE"/>
    <w:rsid w:val="00C33A5E"/>
    <w:rsid w:val="00C4118B"/>
    <w:rsid w:val="00C6282A"/>
    <w:rsid w:val="00C6587F"/>
    <w:rsid w:val="00C66048"/>
    <w:rsid w:val="00C74ABF"/>
    <w:rsid w:val="00C82B50"/>
    <w:rsid w:val="00C85ACE"/>
    <w:rsid w:val="00CA0549"/>
    <w:rsid w:val="00CB7C25"/>
    <w:rsid w:val="00CC3CB2"/>
    <w:rsid w:val="00CC494E"/>
    <w:rsid w:val="00CE7516"/>
    <w:rsid w:val="00D03276"/>
    <w:rsid w:val="00D14DFF"/>
    <w:rsid w:val="00D16509"/>
    <w:rsid w:val="00D20898"/>
    <w:rsid w:val="00D7650E"/>
    <w:rsid w:val="00DA080C"/>
    <w:rsid w:val="00DB4ED8"/>
    <w:rsid w:val="00DC1681"/>
    <w:rsid w:val="00DC2565"/>
    <w:rsid w:val="00DC3A83"/>
    <w:rsid w:val="00DD3F18"/>
    <w:rsid w:val="00DD4DC2"/>
    <w:rsid w:val="00DE0209"/>
    <w:rsid w:val="00DE3452"/>
    <w:rsid w:val="00DF19F0"/>
    <w:rsid w:val="00E139F3"/>
    <w:rsid w:val="00E2501F"/>
    <w:rsid w:val="00E33882"/>
    <w:rsid w:val="00E3478B"/>
    <w:rsid w:val="00E512B9"/>
    <w:rsid w:val="00E6309F"/>
    <w:rsid w:val="00E94CFB"/>
    <w:rsid w:val="00EA25BE"/>
    <w:rsid w:val="00EA68A8"/>
    <w:rsid w:val="00EB76B1"/>
    <w:rsid w:val="00EC0CB4"/>
    <w:rsid w:val="00EC5D14"/>
    <w:rsid w:val="00ED07BC"/>
    <w:rsid w:val="00ED2357"/>
    <w:rsid w:val="00EE15BF"/>
    <w:rsid w:val="00EF6854"/>
    <w:rsid w:val="00F012CF"/>
    <w:rsid w:val="00F12440"/>
    <w:rsid w:val="00F12FE5"/>
    <w:rsid w:val="00F16A09"/>
    <w:rsid w:val="00F20A4F"/>
    <w:rsid w:val="00F2777C"/>
    <w:rsid w:val="00F72238"/>
    <w:rsid w:val="00F724A9"/>
    <w:rsid w:val="00F749E6"/>
    <w:rsid w:val="00F7641C"/>
    <w:rsid w:val="00FB7B61"/>
    <w:rsid w:val="00FC7AB4"/>
    <w:rsid w:val="00FD2450"/>
    <w:rsid w:val="00FD354A"/>
    <w:rsid w:val="00FE0942"/>
    <w:rsid w:val="00FE15B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F82522"/>
  <w15:docId w15:val="{0B0D2E9B-2759-468A-A9A7-553222314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3159"/>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23159"/>
    <w:pPr>
      <w:tabs>
        <w:tab w:val="center" w:pos="4153"/>
        <w:tab w:val="right" w:pos="8306"/>
      </w:tabs>
      <w:snapToGrid w:val="0"/>
    </w:pPr>
    <w:rPr>
      <w:sz w:val="20"/>
      <w:szCs w:val="20"/>
    </w:rPr>
  </w:style>
  <w:style w:type="character" w:customStyle="1" w:styleId="a4">
    <w:name w:val="頁首 字元"/>
    <w:basedOn w:val="a0"/>
    <w:link w:val="a3"/>
    <w:uiPriority w:val="99"/>
    <w:rsid w:val="00223159"/>
    <w:rPr>
      <w:sz w:val="20"/>
      <w:szCs w:val="20"/>
    </w:rPr>
  </w:style>
  <w:style w:type="paragraph" w:styleId="a5">
    <w:name w:val="footer"/>
    <w:basedOn w:val="a"/>
    <w:link w:val="a6"/>
    <w:uiPriority w:val="99"/>
    <w:unhideWhenUsed/>
    <w:rsid w:val="00223159"/>
    <w:pPr>
      <w:tabs>
        <w:tab w:val="center" w:pos="4153"/>
        <w:tab w:val="right" w:pos="8306"/>
      </w:tabs>
      <w:snapToGrid w:val="0"/>
    </w:pPr>
    <w:rPr>
      <w:sz w:val="20"/>
      <w:szCs w:val="20"/>
    </w:rPr>
  </w:style>
  <w:style w:type="character" w:customStyle="1" w:styleId="a6">
    <w:name w:val="頁尾 字元"/>
    <w:basedOn w:val="a0"/>
    <w:link w:val="a5"/>
    <w:uiPriority w:val="99"/>
    <w:rsid w:val="00223159"/>
    <w:rPr>
      <w:sz w:val="20"/>
      <w:szCs w:val="20"/>
    </w:rPr>
  </w:style>
  <w:style w:type="character" w:styleId="a7">
    <w:name w:val="page number"/>
    <w:basedOn w:val="a0"/>
    <w:rsid w:val="00355269"/>
  </w:style>
  <w:style w:type="paragraph" w:styleId="a8">
    <w:name w:val="Balloon Text"/>
    <w:basedOn w:val="a"/>
    <w:link w:val="a9"/>
    <w:uiPriority w:val="99"/>
    <w:semiHidden/>
    <w:unhideWhenUsed/>
    <w:rsid w:val="00BA0E33"/>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BA0E33"/>
    <w:rPr>
      <w:rFonts w:asciiTheme="majorHAnsi" w:eastAsiaTheme="majorEastAsia" w:hAnsiTheme="majorHAnsi" w:cstheme="majorBidi"/>
      <w:sz w:val="18"/>
      <w:szCs w:val="18"/>
    </w:rPr>
  </w:style>
  <w:style w:type="paragraph" w:styleId="aa">
    <w:name w:val="Plain Text"/>
    <w:basedOn w:val="a"/>
    <w:link w:val="ab"/>
    <w:rsid w:val="00343506"/>
    <w:pPr>
      <w:snapToGrid w:val="0"/>
      <w:spacing w:line="500" w:lineRule="exact"/>
    </w:pPr>
    <w:rPr>
      <w:rFonts w:ascii="標楷體" w:eastAsia="標楷體" w:hAnsi="Courier New" w:cs="Courier New"/>
      <w:sz w:val="28"/>
    </w:rPr>
  </w:style>
  <w:style w:type="character" w:customStyle="1" w:styleId="ab">
    <w:name w:val="純文字 字元"/>
    <w:basedOn w:val="a0"/>
    <w:link w:val="aa"/>
    <w:rsid w:val="00343506"/>
    <w:rPr>
      <w:rFonts w:ascii="標楷體" w:eastAsia="標楷體" w:hAnsi="Courier New" w:cs="Courier New"/>
      <w:sz w:val="28"/>
      <w:szCs w:val="24"/>
    </w:rPr>
  </w:style>
  <w:style w:type="paragraph" w:customStyle="1" w:styleId="ac">
    <w:name w:val="說明一"/>
    <w:basedOn w:val="a"/>
    <w:rsid w:val="00343506"/>
    <w:pPr>
      <w:spacing w:line="360" w:lineRule="exact"/>
      <w:ind w:left="908" w:hanging="454"/>
      <w:jc w:val="both"/>
    </w:pPr>
    <w:rPr>
      <w:rFonts w:ascii="華康中楷體" w:eastAsia="華康中楷體" w:hAnsi="Courier New"/>
      <w:szCs w:val="20"/>
    </w:rPr>
  </w:style>
  <w:style w:type="table" w:styleId="ad">
    <w:name w:val="Table Grid"/>
    <w:basedOn w:val="a1"/>
    <w:uiPriority w:val="59"/>
    <w:rsid w:val="00956BC5"/>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rsid w:val="00956B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character" w:customStyle="1" w:styleId="HTML0">
    <w:name w:val="HTML 預設格式 字元"/>
    <w:basedOn w:val="a0"/>
    <w:link w:val="HTML"/>
    <w:rsid w:val="00956BC5"/>
    <w:rPr>
      <w:rFonts w:ascii="Arial Unicode MS" w:eastAsia="Arial Unicode MS" w:hAnsi="Arial Unicode MS" w:cs="Arial Unicode MS"/>
      <w:kern w:val="0"/>
      <w:sz w:val="20"/>
      <w:szCs w:val="20"/>
    </w:rPr>
  </w:style>
  <w:style w:type="character" w:customStyle="1" w:styleId="comshowdata">
    <w:name w:val="com_show_data"/>
    <w:basedOn w:val="a0"/>
    <w:rsid w:val="00B9434F"/>
  </w:style>
  <w:style w:type="paragraph" w:styleId="ae">
    <w:name w:val="No Spacing"/>
    <w:uiPriority w:val="1"/>
    <w:qFormat/>
    <w:rsid w:val="00596272"/>
    <w:pPr>
      <w:widowControl w:val="0"/>
    </w:pPr>
    <w:rPr>
      <w:rFonts w:ascii="Times New Roman" w:eastAsia="新細明體" w:hAnsi="Times New Roman" w:cs="Times New Roman"/>
      <w:szCs w:val="24"/>
    </w:rPr>
  </w:style>
  <w:style w:type="paragraph" w:styleId="af">
    <w:name w:val="List Paragraph"/>
    <w:basedOn w:val="a"/>
    <w:link w:val="af0"/>
    <w:uiPriority w:val="34"/>
    <w:qFormat/>
    <w:rsid w:val="00596272"/>
    <w:pPr>
      <w:ind w:leftChars="200" w:left="480"/>
    </w:pPr>
    <w:rPr>
      <w:lang w:val="x-none" w:eastAsia="x-none"/>
    </w:rPr>
  </w:style>
  <w:style w:type="character" w:customStyle="1" w:styleId="af0">
    <w:name w:val="清單段落 字元"/>
    <w:link w:val="af"/>
    <w:uiPriority w:val="34"/>
    <w:rsid w:val="00596272"/>
    <w:rPr>
      <w:rFonts w:ascii="Times New Roman" w:eastAsia="新細明體" w:hAnsi="Times New Roman" w:cs="Times New Roman"/>
      <w:szCs w:val="24"/>
      <w:lang w:val="x-none" w:eastAsia="x-none"/>
    </w:rPr>
  </w:style>
  <w:style w:type="paragraph" w:customStyle="1" w:styleId="Standard">
    <w:name w:val="Standard"/>
    <w:rsid w:val="00092815"/>
    <w:pPr>
      <w:widowControl w:val="0"/>
      <w:suppressAutoHyphens/>
      <w:autoSpaceDN w:val="0"/>
      <w:textAlignment w:val="baseline"/>
    </w:pPr>
    <w:rPr>
      <w:rFonts w:ascii="Times New Roman" w:eastAsia="Times New Roman" w:hAnsi="Times New Roman" w:cs="Times New Roman"/>
      <w:kern w:val="3"/>
      <w:szCs w:val="24"/>
    </w:rPr>
  </w:style>
  <w:style w:type="character" w:customStyle="1" w:styleId="dialogtext1">
    <w:name w:val="dialog_text1"/>
    <w:basedOn w:val="a0"/>
    <w:rsid w:val="000B21A9"/>
    <w:rPr>
      <w:rFonts w:ascii="sөũ" w:hAnsi="sөũ" w:hint="defaul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F55CC7-F83C-42BD-BCB5-F16202FF5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535</Words>
  <Characters>3051</Characters>
  <Application>Microsoft Office Word</Application>
  <DocSecurity>0</DocSecurity>
  <Lines>25</Lines>
  <Paragraphs>7</Paragraphs>
  <ScaleCrop>false</ScaleCrop>
  <Company>ntcu</Company>
  <LinksUpToDate>false</LinksUpToDate>
  <CharactersWithSpaces>3579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ntcu</dc:creator>
  <cp:lastModifiedBy>user</cp:lastModifiedBy>
  <cp:revision>3</cp:revision>
  <cp:lastPrinted>2022-10-06T07:29:00Z</cp:lastPrinted>
  <dcterms:created xsi:type="dcterms:W3CDTF">2022-11-07T08:18:00Z</dcterms:created>
  <dcterms:modified xsi:type="dcterms:W3CDTF">2022-11-07T08:19:00Z</dcterms:modified>
</cp:coreProperties>
</file>